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НАРЕДБА № 42 от 6.07.2001 г. за лицензиране на железопътни предприятия за превоз на пътници и/или товари (Загл. изм.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Издадена от министъра на транспорта и съобщенията, </w:t>
      </w:r>
      <w:bookmarkStart w:id="0" w:name="_GoBack"/>
      <w:r>
        <w:rPr>
          <w:rFonts w:ascii="Times New Roman" w:hAnsi="Times New Roman" w:cs="Times New Roman"/>
          <w:sz w:val="24"/>
          <w:szCs w:val="24"/>
          <w:lang w:val="x-none"/>
        </w:rPr>
        <w:t>обн., ДВ, бр. 67 от 31.07.2001 г., изм. и доп., бр. 14 от</w:t>
      </w:r>
      <w:r>
        <w:rPr>
          <w:rFonts w:ascii="Times New Roman" w:hAnsi="Times New Roman" w:cs="Times New Roman"/>
          <w:sz w:val="24"/>
          <w:szCs w:val="24"/>
          <w:lang w:val="x-none"/>
        </w:rPr>
        <w:t xml:space="preserve"> 12.02.2003 г., в сила от 12.02.2003 г., бр. 97 от 2.12.2005 г., бр. 95 от 24.11.2006 г., бр. 11 от 7.02.2012 г., бр. 31 от 19.04.2016 г., доп., бр. 33 от 17.04.2018 г., изм. и доп., бр. 70 от 3.09.2019 г.</w:t>
      </w:r>
      <w:bookmarkEnd w:id="0"/>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w:t>
      </w:r>
      <w:r>
        <w:rPr>
          <w:rFonts w:ascii="Times New Roman" w:hAnsi="Times New Roman" w:cs="Times New Roman"/>
          <w:b/>
          <w:bCs/>
          <w:sz w:val="36"/>
          <w:szCs w:val="36"/>
          <w:lang w:val="x-none"/>
        </w:rPr>
        <w:t>а първа</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w:t>
      </w:r>
      <w:r>
        <w:rPr>
          <w:rFonts w:ascii="Times New Roman" w:hAnsi="Times New Roman" w:cs="Times New Roman"/>
          <w:sz w:val="24"/>
          <w:szCs w:val="24"/>
          <w:lang w:val="x-none"/>
        </w:rPr>
        <w:t xml:space="preserve"> (1) (Изм. - ДВ, бр. 95 от 2006 г., бр. 11 от 2012 г., бр. 70 от 2019 г. ) С тази наредба се определят условията и редът за издаване, преразглеждане, изменение, спиране на действието или отнемане на лицензия за извършване на</w:t>
      </w:r>
      <w:r>
        <w:rPr>
          <w:rFonts w:ascii="Times New Roman" w:hAnsi="Times New Roman" w:cs="Times New Roman"/>
          <w:sz w:val="24"/>
          <w:szCs w:val="24"/>
          <w:lang w:val="x-none"/>
        </w:rPr>
        <w:t xml:space="preserve"> железопътни превози на пътници и/или товари.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95 от 2006 г., отм., бр. 11 от 2012 г.).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95 от 2006 г., бр. 70 от 2019 г. ) Наличието на лицензия за извършване на железопътни превози не дава право на използване на же</w:t>
      </w:r>
      <w:r>
        <w:rPr>
          <w:rFonts w:ascii="Times New Roman" w:hAnsi="Times New Roman" w:cs="Times New Roman"/>
          <w:sz w:val="24"/>
          <w:szCs w:val="24"/>
          <w:lang w:val="x-none"/>
        </w:rPr>
        <w:t>лезопътната инфраструктура. Ползването й се осъществява по реда, предвиден в Закона за железопътния транспорт (ЗЖТ) и нормативните актове по неговото прилагане.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Превозвачите водят отделни счетоводни сметки за дейностите по превоз на пътници и превоз н</w:t>
      </w:r>
      <w:r>
        <w:rPr>
          <w:rFonts w:ascii="Times New Roman" w:hAnsi="Times New Roman" w:cs="Times New Roman"/>
          <w:sz w:val="24"/>
          <w:szCs w:val="24"/>
          <w:lang w:val="x-none"/>
        </w:rPr>
        <w:t>а товари.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xml:space="preserve"> (Изм. - ДВ, бр. 95 от 2006 г.) (1) Железопътен превозвач, притежаващ лиценз за извършване на железопътни превози, издаден в държава членка на Европейския съюз или на Европейското икономическо простран</w:t>
      </w:r>
      <w:r>
        <w:rPr>
          <w:rFonts w:ascii="Times New Roman" w:hAnsi="Times New Roman" w:cs="Times New Roman"/>
          <w:sz w:val="24"/>
          <w:szCs w:val="24"/>
          <w:lang w:val="x-none"/>
        </w:rPr>
        <w:t>ство, може да осъществява железопътни превози на територията на Република България.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Превозвачи, лицензирани от чужди железопътни администрации извън случаите по ал. 1, могат да извършват железопътни превози по железопътната инфраструктура, ако това е </w:t>
      </w:r>
      <w:r>
        <w:rPr>
          <w:rFonts w:ascii="Times New Roman" w:hAnsi="Times New Roman" w:cs="Times New Roman"/>
          <w:sz w:val="24"/>
          <w:szCs w:val="24"/>
          <w:lang w:val="x-none"/>
        </w:rPr>
        <w:t>уговорено в международните договори, по които Република България е страна.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Чужди превозвачи извън случаите по ал. 1 и 2 могат да извършват железопътни превози по железопътната инфраструктура, ако това е уговорено в международните договори, по които Ре</w:t>
      </w:r>
      <w:r>
        <w:rPr>
          <w:rFonts w:ascii="Times New Roman" w:hAnsi="Times New Roman" w:cs="Times New Roman"/>
          <w:sz w:val="24"/>
          <w:szCs w:val="24"/>
          <w:lang w:val="x-none"/>
        </w:rPr>
        <w:t>публика България е страна.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1 - 3 превозвачите имат право на достъп до железопътната инфраструктура при условията на действащото в Република България законодателство.</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70 от 2019 г. ) Лицензиите за извършване на же</w:t>
      </w:r>
      <w:r>
        <w:rPr>
          <w:rFonts w:ascii="Times New Roman" w:hAnsi="Times New Roman" w:cs="Times New Roman"/>
          <w:sz w:val="24"/>
          <w:szCs w:val="24"/>
          <w:lang w:val="x-none"/>
        </w:rPr>
        <w:t>лезопътни превози, издадени по реда на чл. 4, ал. 4, т. 1, са валидни на територията на Европейския съюз и в Европейското икономическо пространство. Лицензиите, издадени по реда на чл. 4, ал. 4, т. 2, са валидни на територията на страната за превози по рег</w:t>
      </w:r>
      <w:r>
        <w:rPr>
          <w:rFonts w:ascii="Times New Roman" w:hAnsi="Times New Roman" w:cs="Times New Roman"/>
          <w:sz w:val="24"/>
          <w:szCs w:val="24"/>
          <w:lang w:val="x-none"/>
        </w:rPr>
        <w:t>ионалните линии, включени в обхвата на лицензията.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Железопътните превозвачи спазват националното законодателство на Република България при извършване на железопътни превози на и през територията й.</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(7) (В сила от 1.01.2007 г. - ДВ, бр. 95 от 2006 г.,</w:t>
      </w:r>
      <w:r>
        <w:rPr>
          <w:rFonts w:ascii="Times New Roman" w:hAnsi="Times New Roman" w:cs="Times New Roman"/>
          <w:sz w:val="24"/>
          <w:szCs w:val="24"/>
          <w:lang w:val="x-none"/>
        </w:rPr>
        <w:t xml:space="preserve"> отм., бр. 70 от 2019 г. ).</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втора</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ЛИЦЕНЗИРАНЕ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Лицензиране на железопътни превозвачи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(Изм. - ДВ, бр. 14 от 2003 г., бр. 95 от 2006 г.) (1) (Нова – ДВ, бр. 31 от 2016 г.) Лицензия за извършване на железопътни превози се издава при</w:t>
      </w:r>
      <w:r>
        <w:rPr>
          <w:rFonts w:ascii="Times New Roman" w:hAnsi="Times New Roman" w:cs="Times New Roman"/>
          <w:sz w:val="24"/>
          <w:szCs w:val="24"/>
          <w:lang w:val="x-none"/>
        </w:rPr>
        <w:t xml:space="preserve"> спазване на разпоредбите на Регламент за изпълнение (ЕС) 2015/171 на Комисията от 4 февруари 2015 г. относно някои аспекти на процедурата за лицензиране на железопътни предприятия.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11 от 2012 г., предишна ал. 1, бр. 31 от 2016 г., изм</w:t>
      </w:r>
      <w:r>
        <w:rPr>
          <w:rFonts w:ascii="Times New Roman" w:hAnsi="Times New Roman" w:cs="Times New Roman"/>
          <w:sz w:val="24"/>
          <w:szCs w:val="24"/>
          <w:lang w:val="x-none"/>
        </w:rPr>
        <w:t>., бр. 70 от 2019 г. ) Лицензия за извършване на железопътни превози на пътници и/или товари се издава на търговец, който е установен в Република България, има вписан предмет на дейност жп превоз на пътници и/или товари, или осигуряване само на локомотивна</w:t>
      </w:r>
      <w:r>
        <w:rPr>
          <w:rFonts w:ascii="Times New Roman" w:hAnsi="Times New Roman" w:cs="Times New Roman"/>
          <w:sz w:val="24"/>
          <w:szCs w:val="24"/>
          <w:lang w:val="x-none"/>
        </w:rPr>
        <w:t xml:space="preserve"> тяга, подал заявление по чл. 5, ал. 1 и отговаря на изискванията за добра репутация, финансова стабилност и професионална компетентност, както и на останалите изисквания на чл. 38 от ЗЖТ.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11 от 2012 г., предишна ал. 2, бр. 31 от 2016 </w:t>
      </w:r>
      <w:r>
        <w:rPr>
          <w:rFonts w:ascii="Times New Roman" w:hAnsi="Times New Roman" w:cs="Times New Roman"/>
          <w:sz w:val="24"/>
          <w:szCs w:val="24"/>
          <w:lang w:val="x-none"/>
        </w:rPr>
        <w:t>г.) Всяко лице може да получи от Изпълнителна агенция "Железопътна администрация" (ИА "ЖА") информация за процедурата по лицензиране, както и за вида и съдържанието на изискваните документи по чл. 5.</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(1) (Изм. - ДВ, бр. 11 от 2012 г.) Лицензията </w:t>
      </w:r>
      <w:r>
        <w:rPr>
          <w:rFonts w:ascii="Times New Roman" w:hAnsi="Times New Roman" w:cs="Times New Roman"/>
          <w:sz w:val="24"/>
          <w:szCs w:val="24"/>
          <w:lang w:val="x-none"/>
        </w:rPr>
        <w:t>се издава от министъра на транспорта, информационните технологии и съобщенията или упълномощено от него лице.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Лицензията е поименна и не подлежи на преотстъпване.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95 от 2006 г.) Лицензията е безсрочна, като на всеки 5 години лицен</w:t>
      </w:r>
      <w:r>
        <w:rPr>
          <w:rFonts w:ascii="Times New Roman" w:hAnsi="Times New Roman" w:cs="Times New Roman"/>
          <w:sz w:val="24"/>
          <w:szCs w:val="24"/>
          <w:lang w:val="x-none"/>
        </w:rPr>
        <w:t xml:space="preserve">зиращият орган или упълномощено от него лице преразглежда условията за издаването й. Лицензията се преразглежда и в случаите по чл. 9, ал. 2.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Лицензията може да се издаде за: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97 от 2005 г.) превоз на пътници и/или превоз на товари </w:t>
      </w:r>
      <w:r>
        <w:rPr>
          <w:rFonts w:ascii="Times New Roman" w:hAnsi="Times New Roman" w:cs="Times New Roman"/>
          <w:sz w:val="24"/>
          <w:szCs w:val="24"/>
          <w:lang w:val="x-none"/>
        </w:rPr>
        <w:t>на цялата територия на страната: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сила от 1.01.2007 г.) съгласно приложение № 1 - до датата на влизане в сила на Договора за присъединяване на Република България към Европейския съюз;</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сила от 1.01.2007 г.) съгласно приложение № 1а - от датата </w:t>
      </w:r>
      <w:r>
        <w:rPr>
          <w:rFonts w:ascii="Times New Roman" w:hAnsi="Times New Roman" w:cs="Times New Roman"/>
          <w:sz w:val="24"/>
          <w:szCs w:val="24"/>
          <w:lang w:val="x-none"/>
        </w:rPr>
        <w:t>на влизане в сила на Договора за присъединяване на Република България към Европейския съюз;</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превоз на пътници и/или на товари в отделни части от територията на страната - регионални линии (приложение № 2).</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95 от 2006 г.).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w:t>
      </w:r>
      <w:r>
        <w:rPr>
          <w:rFonts w:ascii="Times New Roman" w:hAnsi="Times New Roman" w:cs="Times New Roman"/>
          <w:sz w:val="24"/>
          <w:szCs w:val="24"/>
          <w:lang w:val="x-none"/>
        </w:rPr>
        <w:t xml:space="preserve">а - ДВ, бр. 97 от 2005 г., в сила от 1.01.2007 г., отм., бр. 95 от 2006 г.).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95 от 2006 г., изм., бр. 70 от 2019 г. ) Лицензия по реда на тази наредба се издава и на лице, което осигурява само локомотивна тяга.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95 </w:t>
      </w:r>
      <w:r>
        <w:rPr>
          <w:rFonts w:ascii="Times New Roman" w:hAnsi="Times New Roman" w:cs="Times New Roman"/>
          <w:sz w:val="24"/>
          <w:szCs w:val="24"/>
          <w:lang w:val="x-none"/>
        </w:rPr>
        <w:t>от 2006 г., доп., бр. 70 от 2019 г. ) Превозвачът или лицето по ал. 7 е длъжен да започне дейността си в 6-месечен срок от получаване на лицензията.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95 от 2006 г.) При подаване на заявление за получаване на </w:t>
      </w:r>
      <w:r>
        <w:rPr>
          <w:rFonts w:ascii="Times New Roman" w:hAnsi="Times New Roman" w:cs="Times New Roman"/>
          <w:sz w:val="24"/>
          <w:szCs w:val="24"/>
          <w:lang w:val="x-none"/>
        </w:rPr>
        <w:lastRenderedPageBreak/>
        <w:t xml:space="preserve">лицензия кандидатът може да </w:t>
      </w:r>
      <w:r>
        <w:rPr>
          <w:rFonts w:ascii="Times New Roman" w:hAnsi="Times New Roman" w:cs="Times New Roman"/>
          <w:sz w:val="24"/>
          <w:szCs w:val="24"/>
          <w:lang w:val="x-none"/>
        </w:rPr>
        <w:t>поиска определяне на по-дълъг срок от определения в ал. 8, като мотивира в искането си спецификите на предоставяните от него услуги.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70 от 2019 г. ) Когато се издава лицензия по ал. 4, т. 1, буква "б", изменя се лицензия по начин, зас</w:t>
      </w:r>
      <w:r>
        <w:rPr>
          <w:rFonts w:ascii="Times New Roman" w:hAnsi="Times New Roman" w:cs="Times New Roman"/>
          <w:sz w:val="24"/>
          <w:szCs w:val="24"/>
          <w:lang w:val="x-none"/>
        </w:rPr>
        <w:t>ягащ лицензионния документ, спира се действието, отнема се или се издава временна лицензия, лицензионният документ се издава съгласно приложение № 1а.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70 от 2019 г. ) Когато се издава лицензия по ал. 4, т. 2, изменя се лицензия по нач</w:t>
      </w:r>
      <w:r>
        <w:rPr>
          <w:rFonts w:ascii="Times New Roman" w:hAnsi="Times New Roman" w:cs="Times New Roman"/>
          <w:sz w:val="24"/>
          <w:szCs w:val="24"/>
          <w:lang w:val="x-none"/>
        </w:rPr>
        <w:t>ин, засягащ лицензионния документ, спира се действието, отнема се или се издава временна лицензия, се издава нов лицензионен документ съгласно приложение № 2.</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(1) (Изм. - ДВ, бр. 95 от 2006 г., изм. и доп., бр. 31 от 2016 г., изм., бр. 70 от 2019</w:t>
      </w:r>
      <w:r>
        <w:rPr>
          <w:rFonts w:ascii="Times New Roman" w:hAnsi="Times New Roman" w:cs="Times New Roman"/>
          <w:sz w:val="24"/>
          <w:szCs w:val="24"/>
          <w:lang w:val="x-none"/>
        </w:rPr>
        <w:t xml:space="preserve"> г. ) Лицата, които желаят да получат лицензия, подават заявление на електронен или на хартиен носител до Изпълнителна агенция "Железопътна администрация" (ИА "ЖА"). Заявлението и приложените към него документи могат да се подадат и по електронен път чрез </w:t>
      </w:r>
      <w:r>
        <w:rPr>
          <w:rFonts w:ascii="Times New Roman" w:hAnsi="Times New Roman" w:cs="Times New Roman"/>
          <w:sz w:val="24"/>
          <w:szCs w:val="24"/>
          <w:lang w:val="x-none"/>
        </w:rPr>
        <w:t>уеб базираната Административна информационна система на Изпълнителна агенция "Железопътна администрация".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съдържа: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11 от 2012 г.) наименование на заявителя, седалище и адрес на управление на търговеца, единен идентифика</w:t>
      </w:r>
      <w:r>
        <w:rPr>
          <w:rFonts w:ascii="Times New Roman" w:hAnsi="Times New Roman" w:cs="Times New Roman"/>
          <w:sz w:val="24"/>
          <w:szCs w:val="24"/>
          <w:lang w:val="x-none"/>
        </w:rPr>
        <w:t>ционен код;</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2012 г., отм., бр. 31 от 2016 г.);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31 от 2016 г.) документи, доказващи добра репутация на кандидата: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(доп. - ДВ, бр. 70 от 2019 г. ) свидетелства за съдимост на лицата, които управляват едноличн</w:t>
      </w:r>
      <w:r>
        <w:rPr>
          <w:rFonts w:ascii="Times New Roman" w:hAnsi="Times New Roman" w:cs="Times New Roman"/>
          <w:sz w:val="24"/>
          <w:szCs w:val="24"/>
          <w:lang w:val="x-none"/>
        </w:rPr>
        <w:t>о или са членове на орган за управление или представляват търговеца, както и на лицата, на които е възложено да ръководят превозната дейност; за лицата, които са български граждани, свидетелство за съдимост се набавя по служебен път от Изпълнителна агенция</w:t>
      </w:r>
      <w:r>
        <w:rPr>
          <w:rFonts w:ascii="Times New Roman" w:hAnsi="Times New Roman" w:cs="Times New Roman"/>
          <w:sz w:val="24"/>
          <w:szCs w:val="24"/>
          <w:lang w:val="x-none"/>
        </w:rPr>
        <w:t xml:space="preserve"> "Железопътна администрация";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(изм. - ДВ, бр. 70 от 2019 г. ) декларации на лицата по буква "а", свързани с доказване на обстоятелствата по чл. 7, ал. 3, т. 4, букви "б", "в", "д" и "ж"; лицата носят наказателна отговорност по чл. 313 от Наказателния к</w:t>
      </w:r>
      <w:r>
        <w:rPr>
          <w:rFonts w:ascii="Times New Roman" w:hAnsi="Times New Roman" w:cs="Times New Roman"/>
          <w:sz w:val="24"/>
          <w:szCs w:val="24"/>
          <w:lang w:val="x-none"/>
        </w:rPr>
        <w:t>одекс относно декларираните обстоятелства;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14 от 2003 г., бр. 95 от 2006 г.) документи относно финансовата стабилност на кандидата: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(изм. - ДВ, бр. 11 от 2012 г.) годишен финансов отчет за предходната година, а в случай на новосъзда</w:t>
      </w:r>
      <w:r>
        <w:rPr>
          <w:rFonts w:ascii="Times New Roman" w:hAnsi="Times New Roman" w:cs="Times New Roman"/>
          <w:sz w:val="24"/>
          <w:szCs w:val="24"/>
          <w:lang w:val="x-none"/>
        </w:rPr>
        <w:t>ден търговец - отчет за приходите и разходите;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справка за налични финансови средства, включително баланси по банкови сметки, наличие на резерви при изчерпване на разплащателните и текущите сметки;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справка за кредити и заеми, като се посочва и инфор</w:t>
      </w:r>
      <w:r>
        <w:rPr>
          <w:rFonts w:ascii="Times New Roman" w:hAnsi="Times New Roman" w:cs="Times New Roman"/>
          <w:sz w:val="24"/>
          <w:szCs w:val="24"/>
          <w:lang w:val="x-none"/>
        </w:rPr>
        <w:t>мация за общата сума по всеки отделен кредит, каква част още се дължи и за какъв период следва да се изплати;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справка за активи във вид на ценни книжа;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справка за собствен и оборотен капитал (посочва се каква част от него представлява кредити и зае</w:t>
      </w:r>
      <w:r>
        <w:rPr>
          <w:rFonts w:ascii="Times New Roman" w:hAnsi="Times New Roman" w:cs="Times New Roman"/>
          <w:sz w:val="24"/>
          <w:szCs w:val="24"/>
          <w:lang w:val="x-none"/>
        </w:rPr>
        <w:t>ми);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справка за присъщите разходи на кандидата (плащания, свързани с поддръжката на недвижимата и движимата собственост, както и разходи, свързани с персонала) за изминалите 12 месеца;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(отм. – ДВ, бр. 31 от 2016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справка за притежаваните не</w:t>
      </w:r>
      <w:r>
        <w:rPr>
          <w:rFonts w:ascii="Times New Roman" w:hAnsi="Times New Roman" w:cs="Times New Roman"/>
          <w:sz w:val="24"/>
          <w:szCs w:val="24"/>
          <w:lang w:val="x-none"/>
        </w:rPr>
        <w:t>движими вещи;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 справка за средства и имущества, използвани като гаранция;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й) документи за тежести върху имуществото на лицето (залози, ипотеки);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описание (схема) на управленската и производствената структура на кандидата;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бизнесплан за дейностт</w:t>
      </w:r>
      <w:r>
        <w:rPr>
          <w:rFonts w:ascii="Times New Roman" w:hAnsi="Times New Roman" w:cs="Times New Roman"/>
          <w:sz w:val="24"/>
          <w:szCs w:val="24"/>
          <w:lang w:val="x-none"/>
        </w:rPr>
        <w:t>а на кандидата за срок 5 години;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95 от 2006 г.) документи относно професионалната компетентност на кандидата: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вътрешни правила за управление на превозната дейност или декларация, че такива ще бъдат разработени;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документи, доказв</w:t>
      </w:r>
      <w:r>
        <w:rPr>
          <w:rFonts w:ascii="Times New Roman" w:hAnsi="Times New Roman" w:cs="Times New Roman"/>
          <w:sz w:val="24"/>
          <w:szCs w:val="24"/>
          <w:lang w:val="x-none"/>
        </w:rPr>
        <w:t>ащи, че лицата, на които е възложено да ръководят превозната дейност, имат познания и/или опит, необходими за упражняването на дейността в обхвата на лицензията (автобиография, дипломи за завършено образование, документи за професионална квалификация, труд</w:t>
      </w:r>
      <w:r>
        <w:rPr>
          <w:rFonts w:ascii="Times New Roman" w:hAnsi="Times New Roman" w:cs="Times New Roman"/>
          <w:sz w:val="24"/>
          <w:szCs w:val="24"/>
          <w:lang w:val="x-none"/>
        </w:rPr>
        <w:t>ова книжка или друг документ, удостоверяващ стаж в областта на железопътния транспорт, документ за правоспособност и други);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(изм. - ДВ, бр. 14 от 2003 г., бр. 11 от 2012 г., бр. 70 от 2019 г. ) описание на материалната база, необходима за осъществяван</w:t>
      </w:r>
      <w:r>
        <w:rPr>
          <w:rFonts w:ascii="Times New Roman" w:hAnsi="Times New Roman" w:cs="Times New Roman"/>
          <w:sz w:val="24"/>
          <w:szCs w:val="24"/>
          <w:lang w:val="x-none"/>
        </w:rPr>
        <w:t>е на дейността, която включва вагони, локомотиви, ремонтни съоръжения за тях, съоръжения за подготовката им за влакова работа и други средства, свързани с експлоатацията им, в т.ч. и с документи, удостоверяващи право на собственост или ползване - нотариалн</w:t>
      </w:r>
      <w:r>
        <w:rPr>
          <w:rFonts w:ascii="Times New Roman" w:hAnsi="Times New Roman" w:cs="Times New Roman"/>
          <w:sz w:val="24"/>
          <w:szCs w:val="24"/>
          <w:lang w:val="x-none"/>
        </w:rPr>
        <w:t>и актове, договори за покупка, договори за наем, лизинг, освен в случаите по ал. 3, както и данни за лицето, отговорно за поддръжката на превозните средства, сертифицирано по чл. 46 ЗЖТ;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(доп. - ДВ, бр. 14 от 2003 г., изм., бр. 95 от 2006 г.) деклараци</w:t>
      </w:r>
      <w:r>
        <w:rPr>
          <w:rFonts w:ascii="Times New Roman" w:hAnsi="Times New Roman" w:cs="Times New Roman"/>
          <w:sz w:val="24"/>
          <w:szCs w:val="24"/>
          <w:lang w:val="x-none"/>
        </w:rPr>
        <w:t>и от лицето, което представлява кандидата, за готовност за застраховане гражданската отговорност на кандидата спрямо пътниците, багажите, товарите, пощата и трети лица;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95 от 2006 г.) документи, удостоверяващи осигуряването на локомоти</w:t>
      </w:r>
      <w:r>
        <w:rPr>
          <w:rFonts w:ascii="Times New Roman" w:hAnsi="Times New Roman" w:cs="Times New Roman"/>
          <w:sz w:val="24"/>
          <w:szCs w:val="24"/>
          <w:lang w:val="x-none"/>
        </w:rPr>
        <w:t>ви, дизелови мотрисни влакове (ДМВ) или електрически мотрисни влакове (ЕМВ) - договор за покупка, договор за наем и др., включително предварителни договори;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95 от 2006 г.) документи, удостоверяващи осигуряването на персонал за управлен</w:t>
      </w:r>
      <w:r>
        <w:rPr>
          <w:rFonts w:ascii="Times New Roman" w:hAnsi="Times New Roman" w:cs="Times New Roman"/>
          <w:sz w:val="24"/>
          <w:szCs w:val="24"/>
          <w:lang w:val="x-none"/>
        </w:rPr>
        <w:t>ие на движението на возилата по т. 10:</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длъжностно разписание;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длъжностна характеристика и изисквания за длъжността;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сключени договори за наемане на персонал;</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свидетелство за квалификация и правоспособност на лицата;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(предишна т. 10 - Д</w:t>
      </w:r>
      <w:r>
        <w:rPr>
          <w:rFonts w:ascii="Times New Roman" w:hAnsi="Times New Roman" w:cs="Times New Roman"/>
          <w:sz w:val="24"/>
          <w:szCs w:val="24"/>
          <w:lang w:val="x-none"/>
        </w:rPr>
        <w:t>В, бр. 95 от 2006 г.) документ за платена такса.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14 от 2003 г., доп., бр. 95 от 2006 г., изм., бр. 70 от 2019 г. ) В случай че лицето, което кандидатства за лицензията, е в процес на изграждане на материалната база, документите по ал. </w:t>
      </w:r>
      <w:r>
        <w:rPr>
          <w:rFonts w:ascii="Times New Roman" w:hAnsi="Times New Roman" w:cs="Times New Roman"/>
          <w:sz w:val="24"/>
          <w:szCs w:val="24"/>
          <w:lang w:val="x-none"/>
        </w:rPr>
        <w:t>2, т. 8, отнасящи се до права върху вагони и локомотиви, и документите по т. 10 се заместват с декларация, в която се посочват начинът и финансирането на придобиването или ползването им, както и техните основни параметри.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95 от 2006 г.</w:t>
      </w:r>
      <w:r>
        <w:rPr>
          <w:rFonts w:ascii="Times New Roman" w:hAnsi="Times New Roman" w:cs="Times New Roman"/>
          <w:sz w:val="24"/>
          <w:szCs w:val="24"/>
          <w:lang w:val="x-none"/>
        </w:rPr>
        <w:t>) Финансовата стабилност се установява след преценка от лицензиращия орган относно възможността на кандидата да изпълни предвидените от него разходи за дейността си за период 12 месеца, въз основа на представените документи по ал. 2, т. 4. При извършване н</w:t>
      </w:r>
      <w:r>
        <w:rPr>
          <w:rFonts w:ascii="Times New Roman" w:hAnsi="Times New Roman" w:cs="Times New Roman"/>
          <w:sz w:val="24"/>
          <w:szCs w:val="24"/>
          <w:lang w:val="x-none"/>
        </w:rPr>
        <w:t>а преценката лицензиращият орган има право да изисква представяне на съответни банкови, счетоводни и др. документи, удостоверяващи данните в документите по ал. 2, т. 4.</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33 от 2018 г.) Изпълнителна агенция "Железопътна администрация" чр</w:t>
      </w:r>
      <w:r>
        <w:rPr>
          <w:rFonts w:ascii="Times New Roman" w:hAnsi="Times New Roman" w:cs="Times New Roman"/>
          <w:sz w:val="24"/>
          <w:szCs w:val="24"/>
          <w:lang w:val="x-none"/>
        </w:rPr>
        <w:t>ез оправомощени длъжности лица извършва служебна проверка на обстоятелствата по чл. 7, ал. 3, т. 4, букви "а" и "г" в Министерството на правосъдието за лицата, които са български граждани.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(6) (Нова – ДВ, бр. 33 от 2018 г.) За имоти на територията на Репу</w:t>
      </w:r>
      <w:r>
        <w:rPr>
          <w:rFonts w:ascii="Times New Roman" w:hAnsi="Times New Roman" w:cs="Times New Roman"/>
          <w:sz w:val="24"/>
          <w:szCs w:val="24"/>
          <w:lang w:val="x-none"/>
        </w:rPr>
        <w:t>блика България документите по ал. 2, т. 4, буква "й" не се представят, като проверката за липсата на тежести се извършва служебно.</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(1) (Доп. - ДВ, бр. 11 от 2012 г., бр. 31 от 2016 г., изм., бр. 70 от 2019 г. ) Всички документи се подават на бълга</w:t>
      </w:r>
      <w:r>
        <w:rPr>
          <w:rFonts w:ascii="Times New Roman" w:hAnsi="Times New Roman" w:cs="Times New Roman"/>
          <w:sz w:val="24"/>
          <w:szCs w:val="24"/>
          <w:lang w:val="x-none"/>
        </w:rPr>
        <w:t>рски език в оригинал или могат да бъдат представени в копие, заверено с надпис "Вярно с оригинала" и с поставен подпис на лицето, което представлява кандидата. При кандидатстване за лицензия по електронен път заявлението и приложените към него документи сл</w:t>
      </w:r>
      <w:r>
        <w:rPr>
          <w:rFonts w:ascii="Times New Roman" w:hAnsi="Times New Roman" w:cs="Times New Roman"/>
          <w:sz w:val="24"/>
          <w:szCs w:val="24"/>
          <w:lang w:val="x-none"/>
        </w:rPr>
        <w:t>едва да са подписани с електронен подпис.</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70 от 2019 г. ) В заявлението кандидатът посочва дали желае да извършва всички или отделни видове железопътни услуги, на цялата или на отделни части от територията на страната.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w:t>
      </w:r>
      <w:r>
        <w:rPr>
          <w:rFonts w:ascii="Times New Roman" w:hAnsi="Times New Roman" w:cs="Times New Roman"/>
          <w:sz w:val="24"/>
          <w:szCs w:val="24"/>
          <w:lang w:val="x-none"/>
        </w:rPr>
        <w:t xml:space="preserve"> бр. 31 от 2016 г.) Когато заявлението и приложената към него документация се подават по електронен път, те следва да отговарят и на изискванията на Закона за електронния документ и електронния подпис.</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(1) (Изм. и доп. - ДВ, бр. 95 от 2006 г., из</w:t>
      </w:r>
      <w:r>
        <w:rPr>
          <w:rFonts w:ascii="Times New Roman" w:hAnsi="Times New Roman" w:cs="Times New Roman"/>
          <w:sz w:val="24"/>
          <w:szCs w:val="24"/>
          <w:lang w:val="x-none"/>
        </w:rPr>
        <w:t>м., бр. 11 от 2012 г., бр. 70 от 2019 г. ) Изпълнителна агенция "Железопътна администрация" разглежда заявлението и приложенията към него и в срока по чл. 37, ал. 9 от ЗЖТ информира заявителя, че документацията е пълна или изисква допълнителна информация.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14 от 2003 г., бр. 95 от 2006 г., бр. 11 от 2012 г., бр. 70 от 2019 г. ) В случай че в заявлението или в документацията, приложена към него, бъдат констатирани пропуски или непълноти, кандидатът се информира с писмо за отстраняването и</w:t>
      </w:r>
      <w:r>
        <w:rPr>
          <w:rFonts w:ascii="Times New Roman" w:hAnsi="Times New Roman" w:cs="Times New Roman"/>
          <w:sz w:val="24"/>
          <w:szCs w:val="24"/>
          <w:lang w:val="x-none"/>
        </w:rPr>
        <w:t>м или за предоставяне на допълнителна информация в срок, определен в чл. 37, ал. 10 от ЗЖТ.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31 от 2016 г., изм., бр. 70 от 2019 г. ) Лицензия не се издава, когато:</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70 от 2019 г. ) кандидатът не отговаря на изисквани</w:t>
      </w:r>
      <w:r>
        <w:rPr>
          <w:rFonts w:ascii="Times New Roman" w:hAnsi="Times New Roman" w:cs="Times New Roman"/>
          <w:sz w:val="24"/>
          <w:szCs w:val="24"/>
          <w:lang w:val="x-none"/>
        </w:rPr>
        <w:t>ята на закона и на тази наредба, включително когато в предмета му на дейност не е вписан железопътен превоз на пътници и/или товари или осигуряване само на локомотивна тяга;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срока по ал. 2 не бъдат отстранени пропуските или недостатъците;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w:t>
      </w:r>
      <w:r>
        <w:rPr>
          <w:rFonts w:ascii="Times New Roman" w:hAnsi="Times New Roman" w:cs="Times New Roman"/>
          <w:sz w:val="24"/>
          <w:szCs w:val="24"/>
          <w:lang w:val="x-none"/>
        </w:rPr>
        <w:t xml:space="preserve"> ДВ, бр. 14 от 2003 г.);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95 от 2006 г.) кандидатът, член на органите му на управление или служител, назначен да ръководи превозната дейност, са: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осъждани за умишлени престъпления от общ характер;</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лишавани от право да извършват п</w:t>
      </w:r>
      <w:r>
        <w:rPr>
          <w:rFonts w:ascii="Times New Roman" w:hAnsi="Times New Roman" w:cs="Times New Roman"/>
          <w:sz w:val="24"/>
          <w:szCs w:val="24"/>
          <w:lang w:val="x-none"/>
        </w:rPr>
        <w:t>ревозна дейност на пътници и товари;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били изпълнителни или контролни органи или неограничено отговорни съдружници в дружество, когато то е прекратено поради несъстоятелност, ако са останали неудовлетворени кредитори;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осъждани за банкрут;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(изм. </w:t>
      </w:r>
      <w:r>
        <w:rPr>
          <w:rFonts w:ascii="Times New Roman" w:hAnsi="Times New Roman" w:cs="Times New Roman"/>
          <w:sz w:val="24"/>
          <w:szCs w:val="24"/>
          <w:lang w:val="x-none"/>
        </w:rPr>
        <w:t>– ДВ, бр. 31 от 2016 г., бр. 70 от 2019 г. ) наказвани многократно за нарушения на трудовото, социалното, митническото право или законодателството в областта на безопасните и здравословни условия на труд;</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наказвани с имуществена санкция по чл. 128, ал.</w:t>
      </w:r>
      <w:r>
        <w:rPr>
          <w:rFonts w:ascii="Times New Roman" w:hAnsi="Times New Roman" w:cs="Times New Roman"/>
          <w:sz w:val="24"/>
          <w:szCs w:val="24"/>
          <w:lang w:val="x-none"/>
        </w:rPr>
        <w:t xml:space="preserve"> 1 ЗЖТ;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(нова – ДВ, бр. 70 от 2019 г. ) осъждани за престъпления във връзка със задължения, произтичащи от колективни трудови договори;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95 от 2006 г., изм., бр. 31 от 2016 г., бр. 70 от 2019 г. ) кандидатът дължи значителни суми по </w:t>
      </w:r>
      <w:r>
        <w:rPr>
          <w:rFonts w:ascii="Times New Roman" w:hAnsi="Times New Roman" w:cs="Times New Roman"/>
          <w:sz w:val="24"/>
          <w:szCs w:val="24"/>
          <w:lang w:val="x-none"/>
        </w:rPr>
        <w:t xml:space="preserve">просрочени плащания на данъци или на вноски за социални осигуровки в резултат на дейността на предприятието или системно просрочва тези </w:t>
      </w:r>
      <w:r>
        <w:rPr>
          <w:rFonts w:ascii="Times New Roman" w:hAnsi="Times New Roman" w:cs="Times New Roman"/>
          <w:sz w:val="24"/>
          <w:szCs w:val="24"/>
          <w:lang w:val="x-none"/>
        </w:rPr>
        <w:lastRenderedPageBreak/>
        <w:t>плащания; за лицата, които са български граждани, информацията се набавя по служебен път от Изпълнителна агенция "Железо</w:t>
      </w:r>
      <w:r>
        <w:rPr>
          <w:rFonts w:ascii="Times New Roman" w:hAnsi="Times New Roman" w:cs="Times New Roman"/>
          <w:sz w:val="24"/>
          <w:szCs w:val="24"/>
          <w:lang w:val="x-none"/>
        </w:rPr>
        <w:t>пътна администрация".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95 от 2006 г., изм., бр. 11 от 2012 г., бр. 70 от 2019 г. ) Изпълнителният директор на Изпълнителна агенция "Железопътна администрация" изготвя доклад до лицензиращия орган с предложение за решение по заявлението.</w:t>
      </w:r>
      <w:r>
        <w:rPr>
          <w:rFonts w:ascii="Times New Roman" w:hAnsi="Times New Roman" w:cs="Times New Roman"/>
          <w:sz w:val="24"/>
          <w:szCs w:val="24"/>
          <w:lang w:val="x-none"/>
        </w:rPr>
        <w:t xml:space="preserve"> Лицензиращият орган се произнася с мотивирано решение по заявлението в срока по чл. 37, ал. 11 от ЗЖТ.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31 от 2016 г.) Решението по ал. 4 се съобщава незабавно на кандидатстващото за лицензия предприятие. При отказ се посочват основани</w:t>
      </w:r>
      <w:r>
        <w:rPr>
          <w:rFonts w:ascii="Times New Roman" w:hAnsi="Times New Roman" w:cs="Times New Roman"/>
          <w:sz w:val="24"/>
          <w:szCs w:val="24"/>
          <w:lang w:val="x-none"/>
        </w:rPr>
        <w:t>ята за него.</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95 от 2006 г., в сила от 1.01.2007 г., предишна ал. 5, бр. 31 от 2016 г., изм., бр. 70 от 2019 г. ) Изпълнителният директор на ИА "ЖА" уведомява Агенцията за железопътен транспорт на Европейския съюз за издадените, отнетит</w:t>
      </w:r>
      <w:r>
        <w:rPr>
          <w:rFonts w:ascii="Times New Roman" w:hAnsi="Times New Roman" w:cs="Times New Roman"/>
          <w:sz w:val="24"/>
          <w:szCs w:val="24"/>
          <w:lang w:val="x-none"/>
        </w:rPr>
        <w:t>е или изменените лицензии, както и за всеки отказ за издаване на лицензия.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w:t>
      </w:r>
      <w:r>
        <w:rPr>
          <w:rFonts w:ascii="Times New Roman" w:hAnsi="Times New Roman" w:cs="Times New Roman"/>
          <w:sz w:val="24"/>
          <w:szCs w:val="24"/>
          <w:lang w:val="x-none"/>
        </w:rPr>
        <w:t xml:space="preserve"> (Изм. - ДВ, бр. 14 от 2003 г.) Отказът да се издаде лицензия, както и отнемането на лицензията подлежат на обжалване пред Върховния административен съд.</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(1) (Изм</w:t>
      </w:r>
      <w:r>
        <w:rPr>
          <w:rFonts w:ascii="Times New Roman" w:hAnsi="Times New Roman" w:cs="Times New Roman"/>
          <w:sz w:val="24"/>
          <w:szCs w:val="24"/>
          <w:lang w:val="x-none"/>
        </w:rPr>
        <w:t>. - ДВ, бр. 95 от 2006 г.) За всяка промяна на обстоятелствата, свързани с издаването на лицензията, кандидатът или превозвачът са длъжни да уведомят лицензиращия орган в срок 14 дни от настъпване на обстоятелството.</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95 от 2006 г., бр.</w:t>
      </w:r>
      <w:r>
        <w:rPr>
          <w:rFonts w:ascii="Times New Roman" w:hAnsi="Times New Roman" w:cs="Times New Roman"/>
          <w:sz w:val="24"/>
          <w:szCs w:val="24"/>
          <w:lang w:val="x-none"/>
        </w:rPr>
        <w:t xml:space="preserve"> 70 от 2019 г. ) В случаите на преобразуване на железопътния превозвач или промяна в собствеността/собственика му лицензиращият орган преразглежда лицензията за установяване спазването на изискванията по чл. 38 от ЗЖТ.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70 от 2019 г. ) </w:t>
      </w:r>
      <w:r>
        <w:rPr>
          <w:rFonts w:ascii="Times New Roman" w:hAnsi="Times New Roman" w:cs="Times New Roman"/>
          <w:sz w:val="24"/>
          <w:szCs w:val="24"/>
          <w:lang w:val="x-none"/>
        </w:rPr>
        <w:t>В случаите по ал. 2 до произнасянето на лицензиращия орган лицензията на превозвача запазва своето действие, при условие че не са застрашени сигурността и безопасността на превозите.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95 от 2006 г., изм., бр. 11 от 2012 г., изм. и доп.,</w:t>
      </w:r>
      <w:r>
        <w:rPr>
          <w:rFonts w:ascii="Times New Roman" w:hAnsi="Times New Roman" w:cs="Times New Roman"/>
          <w:sz w:val="24"/>
          <w:szCs w:val="24"/>
          <w:lang w:val="x-none"/>
        </w:rPr>
        <w:t xml:space="preserve"> бр. 70 от 2019 г. ) Когато се установи, че превозвачът не отговаря на изискванията за финансова стабилност, но докаже, че е предприел мерки за възстановяване на финансовата си стабилност, министърът на транспорта, информационните технологии и съобщенията </w:t>
      </w:r>
      <w:r>
        <w:rPr>
          <w:rFonts w:ascii="Times New Roman" w:hAnsi="Times New Roman" w:cs="Times New Roman"/>
          <w:sz w:val="24"/>
          <w:szCs w:val="24"/>
          <w:lang w:val="x-none"/>
        </w:rPr>
        <w:t>или упълномощеното от него лице спира действието или отнема лицензията за определен срок и може да издаде временна лицензия със срок на валидност до 6 месеца съгласно чл. 4, ал. 4, т. 3, при условие че не са застрашени сигурността и безопасността на железо</w:t>
      </w:r>
      <w:r>
        <w:rPr>
          <w:rFonts w:ascii="Times New Roman" w:hAnsi="Times New Roman" w:cs="Times New Roman"/>
          <w:sz w:val="24"/>
          <w:szCs w:val="24"/>
          <w:lang w:val="x-none"/>
        </w:rPr>
        <w:t>пътния превоз.</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95 от 2006 г., изм., бр. 70 от 2019 г. ) Когато превозвачът планира значително да промени или да разшири дейността си в рамките на предоставената му лицензия, той уведомява за това ИА "ЖА" с оглед преразглеждане на лицен</w:t>
      </w:r>
      <w:r>
        <w:rPr>
          <w:rFonts w:ascii="Times New Roman" w:hAnsi="Times New Roman" w:cs="Times New Roman"/>
          <w:sz w:val="24"/>
          <w:szCs w:val="24"/>
          <w:lang w:val="x-none"/>
        </w:rPr>
        <w:t>зията.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9а.</w:t>
      </w:r>
      <w:r>
        <w:rPr>
          <w:rFonts w:ascii="Times New Roman" w:hAnsi="Times New Roman" w:cs="Times New Roman"/>
          <w:sz w:val="24"/>
          <w:szCs w:val="24"/>
          <w:lang w:val="x-none"/>
        </w:rPr>
        <w:t xml:space="preserve"> (Нов - ДВ, бр. 95 от 2006 г., в сила от 1.01.2007 г.) (1) (Изм. - ДВ, бр. 11 от 2012 г.) След получаване на лицензия превозвачът представя документ за сключена застраховка за гражданската си отговорност спрямо пътниците, багажите, товарите</w:t>
      </w:r>
      <w:r>
        <w:rPr>
          <w:rFonts w:ascii="Times New Roman" w:hAnsi="Times New Roman" w:cs="Times New Roman"/>
          <w:sz w:val="24"/>
          <w:szCs w:val="24"/>
          <w:lang w:val="x-none"/>
        </w:rPr>
        <w:t>, пощата и трети лица в съответствие с действащото законодателство или че е предприел еквивалентни мерки за финансово обезпечаване на размера на задължението си за застраховка.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11 от 2012 г.) В срок до 7 работни дни от представяне на д</w:t>
      </w:r>
      <w:r>
        <w:rPr>
          <w:rFonts w:ascii="Times New Roman" w:hAnsi="Times New Roman" w:cs="Times New Roman"/>
          <w:sz w:val="24"/>
          <w:szCs w:val="24"/>
          <w:lang w:val="x-none"/>
        </w:rPr>
        <w:t>окумента по ал. 1 изпълнителният директор на ИА "ЖА" издава документ за финансово обезпечаване на гражданската отговорност по образец - приложение 1б.</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2012 г.) Документът по ал. 2 е неразделна част от лицензията.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Документът </w:t>
      </w:r>
      <w:r>
        <w:rPr>
          <w:rFonts w:ascii="Times New Roman" w:hAnsi="Times New Roman" w:cs="Times New Roman"/>
          <w:sz w:val="24"/>
          <w:szCs w:val="24"/>
          <w:lang w:val="x-none"/>
        </w:rPr>
        <w:t>се актуализира при всяка промяна във финансовото обезпечаване.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70 от 2019 г. ) За осъществяване на железопътни превози на територията на Република България чуждестранните превозвачи също прилагат еквивалентен документ за финансово обез</w:t>
      </w:r>
      <w:r>
        <w:rPr>
          <w:rFonts w:ascii="Times New Roman" w:hAnsi="Times New Roman" w:cs="Times New Roman"/>
          <w:sz w:val="24"/>
          <w:szCs w:val="24"/>
          <w:lang w:val="x-none"/>
        </w:rPr>
        <w:t>печаване на гражданската си отговорност. В случаите когато наличният размер на гражданската отговорност на превозвача е недостатъчен, изпълнителният директор на ИА "ЖА" изисква от превозвача да представи документ за допълнително финансово обезпечаване.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w:t>
      </w:r>
      <w:r>
        <w:rPr>
          <w:rFonts w:ascii="Times New Roman" w:hAnsi="Times New Roman" w:cs="Times New Roman"/>
          <w:b/>
          <w:bCs/>
          <w:sz w:val="24"/>
          <w:szCs w:val="24"/>
          <w:lang w:val="x-none"/>
        </w:rPr>
        <w:t>л. 10.</w:t>
      </w:r>
      <w:r>
        <w:rPr>
          <w:rFonts w:ascii="Times New Roman" w:hAnsi="Times New Roman" w:cs="Times New Roman"/>
          <w:sz w:val="24"/>
          <w:szCs w:val="24"/>
          <w:lang w:val="x-none"/>
        </w:rPr>
        <w:t xml:space="preserve"> (1) (Предишен текст на чл. 10 - ДВ, бр. 95 от 2006 г.) Притежателят на лицензия за извършване на железопътни превози на пътници и товари е длъжен да предоставя достъп на упълномощени длъжностни лица от ИА "ЖА" за извършване на редовни или извънредни</w:t>
      </w:r>
      <w:r>
        <w:rPr>
          <w:rFonts w:ascii="Times New Roman" w:hAnsi="Times New Roman" w:cs="Times New Roman"/>
          <w:sz w:val="24"/>
          <w:szCs w:val="24"/>
          <w:lang w:val="x-none"/>
        </w:rPr>
        <w:t xml:space="preserve"> проверки за спазване на закона и изискванията на наредбата.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95 от 2006 г.) Когато при извършване на проверките по ал. 1 се установи, че превозвачът не изпълнява изискванията на ЗЖТ и на тази наредба или не отговаря на условията, при к</w:t>
      </w:r>
      <w:r>
        <w:rPr>
          <w:rFonts w:ascii="Times New Roman" w:hAnsi="Times New Roman" w:cs="Times New Roman"/>
          <w:sz w:val="24"/>
          <w:szCs w:val="24"/>
          <w:lang w:val="x-none"/>
        </w:rPr>
        <w:t>оито е издадена лицензията му, длъжностните лица от ИА "ЖА" правят предписание и определят срок за отстраняване на несъответствията.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95 от 2006 г., изм., бр. 70 от 2019 г. ) При неизпълнение на направените предписания в срока по ал. 2 </w:t>
      </w:r>
      <w:r>
        <w:rPr>
          <w:rFonts w:ascii="Times New Roman" w:hAnsi="Times New Roman" w:cs="Times New Roman"/>
          <w:sz w:val="24"/>
          <w:szCs w:val="24"/>
          <w:lang w:val="x-none"/>
        </w:rPr>
        <w:t xml:space="preserve">или когато се констатира, че притежателят на лицензията вече не е в състояние да изпълнява изискванията, при които е издадена лицензията, изпълнителният директор на Изпълнителна агенция "Железопътна администрация" прави мотивирано предложение до министъра </w:t>
      </w:r>
      <w:r>
        <w:rPr>
          <w:rFonts w:ascii="Times New Roman" w:hAnsi="Times New Roman" w:cs="Times New Roman"/>
          <w:sz w:val="24"/>
          <w:szCs w:val="24"/>
          <w:lang w:val="x-none"/>
        </w:rPr>
        <w:t>на транспорта, информационните технологии и съобщенията за спиране действието или за отнемане на лицензията.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(Изм. - ДВ, бр. 14 от 2003 г.) Правата, произтичащи от издадената лицензия, се прекратяват: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случаите по чл. 42, ал. 1 ЗЖТ;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 </w:t>
      </w:r>
      <w:r>
        <w:rPr>
          <w:rFonts w:ascii="Times New Roman" w:hAnsi="Times New Roman" w:cs="Times New Roman"/>
          <w:sz w:val="24"/>
          <w:szCs w:val="24"/>
          <w:lang w:val="x-none"/>
        </w:rPr>
        <w:t xml:space="preserve">условията на чл. 118, ал. 2 и 3 ЗЖТ;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 решение на лицензиращия орган, когато:</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се променят обстоятелствата, въз основа на които е издадена лицензията, или когато лицензиращият орган констатира, че железопътният превозвач не изпълнява изискванията н</w:t>
      </w:r>
      <w:r>
        <w:rPr>
          <w:rFonts w:ascii="Times New Roman" w:hAnsi="Times New Roman" w:cs="Times New Roman"/>
          <w:sz w:val="24"/>
          <w:szCs w:val="24"/>
          <w:lang w:val="x-none"/>
        </w:rPr>
        <w:t>а наредбата;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(доп. – ДВ, бр. 70 от 2019 г. ) в 6-месечен срок от издаването на лицензията или в срок, определен по чл. 41, ал. 2 от ЗЖТ, превозвачът не започне дейността си или в течение на 6 месеца е преустановил дейността си;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в случаите по чл. 13</w:t>
      </w:r>
      <w:r>
        <w:rPr>
          <w:rFonts w:ascii="Times New Roman" w:hAnsi="Times New Roman" w:cs="Times New Roman"/>
          <w:sz w:val="24"/>
          <w:szCs w:val="24"/>
          <w:lang w:val="x-none"/>
        </w:rPr>
        <w:t>, ал. 5.</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xml:space="preserve"> Дубликат на лицензията се издава след подаване на заявление от превозвача. В преиздадения документ изрично се посочва "дубликат".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(1) (Изм. – ДВ, бр. 70 от 2019 г. ) За преразглеждане на лицензията в случаите по чл. 4, ал. 3 жел</w:t>
      </w:r>
      <w:r>
        <w:rPr>
          <w:rFonts w:ascii="Times New Roman" w:hAnsi="Times New Roman" w:cs="Times New Roman"/>
          <w:sz w:val="24"/>
          <w:szCs w:val="24"/>
          <w:lang w:val="x-none"/>
        </w:rPr>
        <w:t>езопътният превозвач подава заявление по реда на чл. 5 в Изпълнителна агенция "Железопътна администрация".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Преразглеждането на лицензията се състои в проверка на изпълнението на изискванията на закона и на условията за издаването на лицензията.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Отм. – ДВ, бр. 31 от 2016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11 от 2012 г.) В случай че при преразглеждането на лицензията бъде установено, че превозвачът отговаря на изискванията, министърът на транспорта, информационните технологии и съобщенията или упълномощенот</w:t>
      </w:r>
      <w:r>
        <w:rPr>
          <w:rFonts w:ascii="Times New Roman" w:hAnsi="Times New Roman" w:cs="Times New Roman"/>
          <w:sz w:val="24"/>
          <w:szCs w:val="24"/>
          <w:lang w:val="x-none"/>
        </w:rPr>
        <w:t>о от него лице прави отбелязване върху лицензията за извършеното преразглеждане.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11 от 2012 г.) В случай че при преразглеждането на лицензията </w:t>
      </w:r>
      <w:r>
        <w:rPr>
          <w:rFonts w:ascii="Times New Roman" w:hAnsi="Times New Roman" w:cs="Times New Roman"/>
          <w:sz w:val="24"/>
          <w:szCs w:val="24"/>
          <w:lang w:val="x-none"/>
        </w:rPr>
        <w:lastRenderedPageBreak/>
        <w:t>бъде установено, че превозвачът не отговаря на изискванията, министърът на транспорта, инфор</w:t>
      </w:r>
      <w:r>
        <w:rPr>
          <w:rFonts w:ascii="Times New Roman" w:hAnsi="Times New Roman" w:cs="Times New Roman"/>
          <w:sz w:val="24"/>
          <w:szCs w:val="24"/>
          <w:lang w:val="x-none"/>
        </w:rPr>
        <w:t>мационните технологии и съобщенията или упълномощеното от него лице дават писмени предписания и срок за отстраняване на нередностите или отнемат лицензията.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95 от 2006 г.) До приключване на преразглеждането лицензията запазва своето де</w:t>
      </w:r>
      <w:r>
        <w:rPr>
          <w:rFonts w:ascii="Times New Roman" w:hAnsi="Times New Roman" w:cs="Times New Roman"/>
          <w:sz w:val="24"/>
          <w:szCs w:val="24"/>
          <w:lang w:val="x-none"/>
        </w:rPr>
        <w:t>йствие.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(Изм. - ДВ, бр. 14 от 2003 г.) (1) (Отм. - ДВ, бр. 95 от 2006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95 от 2006 г.).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11 от 2012 г.)</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Лицензия за и</w:t>
      </w:r>
      <w:r>
        <w:rPr>
          <w:rFonts w:ascii="Times New Roman" w:hAnsi="Times New Roman" w:cs="Times New Roman"/>
          <w:b/>
          <w:bCs/>
          <w:sz w:val="36"/>
          <w:szCs w:val="36"/>
          <w:lang w:val="x-none"/>
        </w:rPr>
        <w:t>звършване на проверка за техническата изправност на возилата и проверка на съответствието на правоспособността и квалификацията на персонала, зает пряко с управлението им</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(Изм. - ДВ, бр. 14 от 2003 г., отм.,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(Отм. -</w:t>
      </w:r>
      <w:r>
        <w:rPr>
          <w:rFonts w:ascii="Times New Roman" w:hAnsi="Times New Roman" w:cs="Times New Roman"/>
          <w:sz w:val="24"/>
          <w:szCs w:val="24"/>
          <w:lang w:val="x-none"/>
        </w:rPr>
        <w:t xml:space="preserve">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w:t>
      </w:r>
      <w:r>
        <w:rPr>
          <w:rFonts w:ascii="Times New Roman" w:hAnsi="Times New Roman" w:cs="Times New Roman"/>
          <w:sz w:val="24"/>
          <w:szCs w:val="24"/>
          <w:lang w:val="x-none"/>
        </w:rPr>
        <w:t xml:space="preserve"> (Изм. - ДВ, бр. 14 от 2003 г., доп., бр. 95 от 2006 г., отм.,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(Отм.</w:t>
      </w:r>
      <w:r>
        <w:rPr>
          <w:rFonts w:ascii="Times New Roman" w:hAnsi="Times New Roman" w:cs="Times New Roman"/>
          <w:sz w:val="24"/>
          <w:szCs w:val="24"/>
          <w:lang w:val="x-none"/>
        </w:rPr>
        <w:t xml:space="preserve">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(Изм. - ДВ, бр. 14 от 2003 г., доп., бр. 95 от 2006 г., отм.,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xml:space="preserve"> (Изм. - ДВ, бр. 14 от 2003 г., отм.,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(Отм. - ДВ, бр. 11 </w:t>
      </w:r>
      <w:r>
        <w:rPr>
          <w:rFonts w:ascii="Times New Roman" w:hAnsi="Times New Roman" w:cs="Times New Roman"/>
          <w:sz w:val="24"/>
          <w:szCs w:val="24"/>
          <w:lang w:val="x-none"/>
        </w:rPr>
        <w:t>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xml:space="preserve"> (Доп. - ДВ, бр. 95 от 2006 г., отм.,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(Изм. - ДВ, бр. 14 от 2003 г., отм.,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Глава трета</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11 от 2012 г.)</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СЕРТИФИКАТИ</w:t>
      </w:r>
      <w:r>
        <w:rPr>
          <w:rFonts w:ascii="Times New Roman" w:hAnsi="Times New Roman" w:cs="Times New Roman"/>
          <w:b/>
          <w:bCs/>
          <w:sz w:val="36"/>
          <w:szCs w:val="36"/>
          <w:lang w:val="x-none"/>
        </w:rPr>
        <w:t xml:space="preserve"> ЗА БЕЗОПАСНОСТ</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97 от 2005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30а.</w:t>
      </w:r>
      <w:r>
        <w:rPr>
          <w:rFonts w:ascii="Times New Roman" w:hAnsi="Times New Roman" w:cs="Times New Roman"/>
          <w:sz w:val="24"/>
          <w:szCs w:val="24"/>
          <w:lang w:val="x-none"/>
        </w:rPr>
        <w:t xml:space="preserve"> (Нов - ДВ, бр. 97 от 2005 г., в сила от 1.01.2007 г., отм.,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w:t>
      </w:r>
      <w:r>
        <w:rPr>
          <w:rFonts w:ascii="Times New Roman" w:hAnsi="Times New Roman" w:cs="Times New Roman"/>
          <w:sz w:val="24"/>
          <w:szCs w:val="24"/>
          <w:lang w:val="x-none"/>
        </w:rPr>
        <w:t xml:space="preserve"> (Изм. - ДВ, бр</w:t>
      </w:r>
      <w:r>
        <w:rPr>
          <w:rFonts w:ascii="Times New Roman" w:hAnsi="Times New Roman" w:cs="Times New Roman"/>
          <w:sz w:val="24"/>
          <w:szCs w:val="24"/>
          <w:lang w:val="x-none"/>
        </w:rPr>
        <w:t>. 14 от 2003 г., отм.,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w:t>
      </w:r>
      <w:r>
        <w:rPr>
          <w:rFonts w:ascii="Times New Roman" w:hAnsi="Times New Roman" w:cs="Times New Roman"/>
          <w:sz w:val="24"/>
          <w:szCs w:val="24"/>
          <w:lang w:val="x-none"/>
        </w:rPr>
        <w:t xml:space="preserve"> (Изм. - ДВ, бр. 14 от 2003 г., отм.,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36.</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(Отм. - ДВ, бр</w:t>
      </w:r>
      <w:r>
        <w:rPr>
          <w:rFonts w:ascii="Times New Roman" w:hAnsi="Times New Roman" w:cs="Times New Roman"/>
          <w:sz w:val="24"/>
          <w:szCs w:val="24"/>
          <w:lang w:val="x-none"/>
        </w:rPr>
        <w:t>.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w:t>
      </w:r>
      <w:r>
        <w:rPr>
          <w:rFonts w:ascii="Times New Roman" w:hAnsi="Times New Roman" w:cs="Times New Roman"/>
          <w:sz w:val="24"/>
          <w:szCs w:val="24"/>
          <w:lang w:val="x-none"/>
        </w:rPr>
        <w:t xml:space="preserve"> (Отм. - ДВ, бр. 11 от 2012 г.).</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ДОПЪЛНИТЕЛНИ РАЗПОРЕДБИ</w:t>
      </w:r>
    </w:p>
    <w:p w:rsidR="00000000" w:rsidRDefault="00EB6AD4">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b/>
          <w:bCs/>
          <w:sz w:val="36"/>
          <w:szCs w:val="36"/>
          <w:lang w:val="x-none"/>
        </w:rPr>
        <w:t xml:space="preserve">(Загл. изм. – ДВ, </w:t>
      </w:r>
      <w:r>
        <w:rPr>
          <w:rFonts w:ascii="Times New Roman" w:hAnsi="Times New Roman" w:cs="Times New Roman"/>
          <w:sz w:val="24"/>
          <w:szCs w:val="24"/>
          <w:lang w:val="x-none"/>
        </w:rPr>
        <w:t>бр. 70 от 2019 г.</w:t>
      </w:r>
      <w:r>
        <w:rPr>
          <w:rFonts w:ascii="Times New Roman" w:hAnsi="Times New Roman" w:cs="Times New Roman"/>
          <w:sz w:val="36"/>
          <w:szCs w:val="36"/>
          <w:lang w:val="x-none"/>
        </w:rPr>
        <w:t xml:space="preserve">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w:t>
      </w:r>
      <w:r>
        <w:rPr>
          <w:rFonts w:ascii="Times New Roman" w:hAnsi="Times New Roman" w:cs="Times New Roman"/>
          <w:sz w:val="24"/>
          <w:szCs w:val="24"/>
          <w:lang w:val="x-none"/>
        </w:rPr>
        <w:t xml:space="preserve"> По смисъла на тази наредба: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95 от 2006 г., бр. 70 от 2019 г. ) "Железопътен превозвач" (Железопътно предп</w:t>
      </w:r>
      <w:r>
        <w:rPr>
          <w:rFonts w:ascii="Times New Roman" w:hAnsi="Times New Roman" w:cs="Times New Roman"/>
          <w:sz w:val="24"/>
          <w:szCs w:val="24"/>
          <w:lang w:val="x-none"/>
        </w:rPr>
        <w:t>риятие)" е търговец, чиято основна стопанска дейност е предоставяне на железопътни транспортни услуги за превоз на пътници и/или товари във вътрешно и/или международно съобщение при задължително осигуряване на локомотиви за теглене на превозните средства и</w:t>
      </w:r>
      <w:r>
        <w:rPr>
          <w:rFonts w:ascii="Times New Roman" w:hAnsi="Times New Roman" w:cs="Times New Roman"/>
          <w:sz w:val="24"/>
          <w:szCs w:val="24"/>
          <w:lang w:val="x-none"/>
        </w:rPr>
        <w:t xml:space="preserve"> който притежава лицензия за извършване на железопътни превози. Това включва и предприятия, които осигуряват само локомотивна тяга.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"Транспортна единица" е подредени локомотиви и вагони съгласно плана за композиране.</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11 от 2012 г., </w:t>
      </w:r>
      <w:r>
        <w:rPr>
          <w:rFonts w:ascii="Times New Roman" w:hAnsi="Times New Roman" w:cs="Times New Roman"/>
          <w:sz w:val="24"/>
          <w:szCs w:val="24"/>
          <w:lang w:val="x-none"/>
        </w:rPr>
        <w:t>бр. 70 от 2019 г. ) "Лицензия" е разрешителен документ, издаден от лицензиращ орган на предприятие, чрез който се признава капацитетът му да предоставя железопътни транспортни услуги като железопътно предприятие. Този капацитет може да е ограничен за предо</w:t>
      </w:r>
      <w:r>
        <w:rPr>
          <w:rFonts w:ascii="Times New Roman" w:hAnsi="Times New Roman" w:cs="Times New Roman"/>
          <w:sz w:val="24"/>
          <w:szCs w:val="24"/>
          <w:lang w:val="x-none"/>
        </w:rPr>
        <w:t>ставянето само на специфични видове услуги.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31 от 2016 г., бр. 70 от 2019 г. ) "Добра репутация" има кандидатът, чиито членове на органите на управление и други служители, назначени да ръководят превозната дейност, не са осъждани за уми</w:t>
      </w:r>
      <w:r>
        <w:rPr>
          <w:rFonts w:ascii="Times New Roman" w:hAnsi="Times New Roman" w:cs="Times New Roman"/>
          <w:sz w:val="24"/>
          <w:szCs w:val="24"/>
          <w:lang w:val="x-none"/>
        </w:rPr>
        <w:t>шлени престъпления от общ характер, не са лишавани от право да извършват превозна дейност на пътници и товари и не са били изпълнителни или контролни органи или неограничено отговорни съдружници в дружество, когато то е прекратено поради несъстоятелност, а</w:t>
      </w:r>
      <w:r>
        <w:rPr>
          <w:rFonts w:ascii="Times New Roman" w:hAnsi="Times New Roman" w:cs="Times New Roman"/>
          <w:sz w:val="24"/>
          <w:szCs w:val="24"/>
          <w:lang w:val="x-none"/>
        </w:rPr>
        <w:t>ко са останали неудовлетворени кредитори, не са осъждани за банкрут, не са наказвани многократно за нарушения на трудовото, социалното или митническото законодателство, не са били осъждани за престъпления във връзка със задължения, произтичащи от колективн</w:t>
      </w:r>
      <w:r>
        <w:rPr>
          <w:rFonts w:ascii="Times New Roman" w:hAnsi="Times New Roman" w:cs="Times New Roman"/>
          <w:sz w:val="24"/>
          <w:szCs w:val="24"/>
          <w:lang w:val="x-none"/>
        </w:rPr>
        <w:t>и трудови договори и не им е налагана имуществена санкция по чл. 128, ал. 1 ЗЖТ.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"Финансово стабилен" е кандидатът, който докаже, че ще бъде способен да поеме своите действителни или потенциални задължения за период от 12 месеца.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70</w:t>
      </w:r>
      <w:r>
        <w:rPr>
          <w:rFonts w:ascii="Times New Roman" w:hAnsi="Times New Roman" w:cs="Times New Roman"/>
          <w:sz w:val="24"/>
          <w:szCs w:val="24"/>
          <w:lang w:val="x-none"/>
        </w:rPr>
        <w:t xml:space="preserve"> от 2019 г. ) "Професионално компетентен" е кандидатът, който има или декларира, че ще има разработени вътрешни правила за функциониране на превозната дейност, а лицата, на които е възложено да ръководят транспортната дейност, имат познания и/или опит, нео</w:t>
      </w:r>
      <w:r>
        <w:rPr>
          <w:rFonts w:ascii="Times New Roman" w:hAnsi="Times New Roman" w:cs="Times New Roman"/>
          <w:sz w:val="24"/>
          <w:szCs w:val="24"/>
          <w:lang w:val="x-none"/>
        </w:rPr>
        <w:t>бходими за упражняването на дейността в обхвата на лицензията, придобити чрез обучение или усвоени в транспортната практика.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"Бизнесплан" е подробно описание на предвидените търговски дейности за определения период по отношение на разработването на паз</w:t>
      </w:r>
      <w:r>
        <w:rPr>
          <w:rFonts w:ascii="Times New Roman" w:hAnsi="Times New Roman" w:cs="Times New Roman"/>
          <w:sz w:val="24"/>
          <w:szCs w:val="24"/>
          <w:lang w:val="x-none"/>
        </w:rPr>
        <w:t>арите, инвестициите, вкл. финансово-икономическите аспекти и други.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95 от 2006 г., изм., бр. 31 от 2016 г., бр. 70 от 2019 г. ) "Наказван многократно за нарушения на трудовото, социалното, митническото право или законодателството в обла</w:t>
      </w:r>
      <w:r>
        <w:rPr>
          <w:rFonts w:ascii="Times New Roman" w:hAnsi="Times New Roman" w:cs="Times New Roman"/>
          <w:sz w:val="24"/>
          <w:szCs w:val="24"/>
          <w:lang w:val="x-none"/>
        </w:rPr>
        <w:t>стта на безопасните и здравословни условия на труд" е кандидат, наказван общо за повече от две нарушения, за които има влезли в сила наказателни постановления.</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70 от 2019 г. ) "Лицензиращ орган" е орган, отговорен за </w:t>
      </w:r>
      <w:r>
        <w:rPr>
          <w:rFonts w:ascii="Times New Roman" w:hAnsi="Times New Roman" w:cs="Times New Roman"/>
          <w:sz w:val="24"/>
          <w:szCs w:val="24"/>
          <w:lang w:val="x-none"/>
        </w:rPr>
        <w:lastRenderedPageBreak/>
        <w:t>издаването на лицен</w:t>
      </w:r>
      <w:r>
        <w:rPr>
          <w:rFonts w:ascii="Times New Roman" w:hAnsi="Times New Roman" w:cs="Times New Roman"/>
          <w:sz w:val="24"/>
          <w:szCs w:val="24"/>
          <w:lang w:val="x-none"/>
        </w:rPr>
        <w:t>зии в държава – членка на Европейския съюз, или Европейското икономическо пространство.</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1а.</w:t>
      </w:r>
      <w:r>
        <w:rPr>
          <w:rFonts w:ascii="Times New Roman" w:hAnsi="Times New Roman" w:cs="Times New Roman"/>
          <w:sz w:val="24"/>
          <w:szCs w:val="24"/>
          <w:lang w:val="x-none"/>
        </w:rPr>
        <w:t xml:space="preserve"> (Нов - ДВ, бр. 95 от 2006 г., в сила от 1.01.2007 г.) (1) (Отм. – ДВ, бр. 70 от 2019 г.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31 от 2016 г.) В случаите, когато се установи, ч</w:t>
      </w:r>
      <w:r>
        <w:rPr>
          <w:rFonts w:ascii="Times New Roman" w:hAnsi="Times New Roman" w:cs="Times New Roman"/>
          <w:sz w:val="24"/>
          <w:szCs w:val="24"/>
          <w:lang w:val="x-none"/>
        </w:rPr>
        <w:t>е железопътен превозвач, лицензиран от държава членка на Европейския съюз или на Европейското икономическо пространство, не отговаря на изискванията на правото на Европейски съюз в тази област, органът по чл. 4, ал. 1 уведомява лицензиращия орган в съответ</w:t>
      </w:r>
      <w:r>
        <w:rPr>
          <w:rFonts w:ascii="Times New Roman" w:hAnsi="Times New Roman" w:cs="Times New Roman"/>
          <w:sz w:val="24"/>
          <w:szCs w:val="24"/>
          <w:lang w:val="x-none"/>
        </w:rPr>
        <w:t>ната държава членка.</w:t>
      </w:r>
    </w:p>
    <w:p w:rsidR="00000000" w:rsidRDefault="00EB6AD4">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w:t>
      </w:r>
      <w:r>
        <w:rPr>
          <w:rFonts w:ascii="Times New Roman" w:hAnsi="Times New Roman" w:cs="Times New Roman"/>
          <w:sz w:val="24"/>
          <w:szCs w:val="24"/>
          <w:lang w:val="x-none"/>
        </w:rPr>
        <w:t xml:space="preserve"> (1) Правоприемникът на НК "БДЖ" извършва превозите на пътници и товари без сертификати за безопасност за подвижния състав и персонала в срок до една година след влизането в сила на Закона за </w:t>
      </w:r>
      <w:r>
        <w:rPr>
          <w:rFonts w:ascii="Times New Roman" w:hAnsi="Times New Roman" w:cs="Times New Roman"/>
          <w:sz w:val="24"/>
          <w:szCs w:val="24"/>
          <w:lang w:val="x-none"/>
        </w:rPr>
        <w:t xml:space="preserve">железопътния транспорт.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След изтичане на срока по ал. 1 правоприемникът на НК "БДЖ" е длъжен да извършва превозите с редовно издаден по реда на тази наредба сертификат за безопасност за подвижния състав и персонала.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(1) (Изм. - ДВ, бр. 11 от</w:t>
      </w:r>
      <w:r>
        <w:rPr>
          <w:rFonts w:ascii="Times New Roman" w:hAnsi="Times New Roman" w:cs="Times New Roman"/>
          <w:sz w:val="24"/>
          <w:szCs w:val="24"/>
          <w:lang w:val="x-none"/>
        </w:rPr>
        <w:t xml:space="preserve"> 2012 г.) Тази наредба се издава на основание чл. 40 от Закона за железопътния транспорт.</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ИА "ЖА" дава указания за прилагането й.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Наредбата за измен</w:t>
      </w:r>
      <w:r>
        <w:rPr>
          <w:rFonts w:ascii="Times New Roman" w:hAnsi="Times New Roman" w:cs="Times New Roman"/>
          <w:sz w:val="24"/>
          <w:szCs w:val="24"/>
          <w:lang w:val="x-none"/>
        </w:rPr>
        <w:t xml:space="preserve">ение и допълнение на Наредба № 42 от 2001 г.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лицензиране на железопътни предприятия за превоз на пътници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и/или товари и на лицата, издаващи сертификат за безопасност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97 от 2005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 Разпоредбата на чл. 4, ал. 4, т. 1, буква "а" се прила</w:t>
      </w:r>
      <w:r>
        <w:rPr>
          <w:rFonts w:ascii="Times New Roman" w:hAnsi="Times New Roman" w:cs="Times New Roman"/>
          <w:sz w:val="24"/>
          <w:szCs w:val="24"/>
          <w:lang w:val="x-none"/>
        </w:rPr>
        <w:t>га до датата на влизане в сила на Договора за присъединяване на Република България към Европейския съюз.</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 Разпоредбите на § 1 относно чл. 4, ал. 4, т. 1, буква "б" и ал. 6 и разпоредбите на § 3 относно чл. 30а влизат в сила от датата на влизане в сила</w:t>
      </w:r>
      <w:r>
        <w:rPr>
          <w:rFonts w:ascii="Times New Roman" w:hAnsi="Times New Roman" w:cs="Times New Roman"/>
          <w:sz w:val="24"/>
          <w:szCs w:val="24"/>
          <w:lang w:val="x-none"/>
        </w:rPr>
        <w:t xml:space="preserve"> на Договора за присъединяване на Република България към Европейския съюз.</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 № 42 от 2001 г. за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лицензиране на железопътни предприятия за превоз на пътници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и/или товари и на лицата, издаващи сертификат за безо</w:t>
      </w:r>
      <w:r>
        <w:rPr>
          <w:rFonts w:ascii="Times New Roman" w:hAnsi="Times New Roman" w:cs="Times New Roman"/>
          <w:sz w:val="24"/>
          <w:szCs w:val="24"/>
          <w:lang w:val="x-none"/>
        </w:rPr>
        <w:t xml:space="preserve">пасност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95 от 2006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19. Навсякъде думите "министърът/министъра на транспорта и съобщенията" и "Министерство на транспорта и съобщенията" да се заменят съответно с "мин</w:t>
      </w:r>
      <w:r>
        <w:rPr>
          <w:rFonts w:ascii="Times New Roman" w:hAnsi="Times New Roman" w:cs="Times New Roman"/>
          <w:sz w:val="24"/>
          <w:szCs w:val="24"/>
          <w:lang w:val="x-none"/>
        </w:rPr>
        <w:t>истърът/министъра на транспорта" и "Министерство на транспорта".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Преходни и заключителни разпоредби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20. Разпоредбите по § 2 относно чл. 2, ал. 7; § 6 относно чл. 7, ал. 5; § 8 относно чл. 9а и § 16 относно § 1а от допълнителните разпоредби влизат в сил</w:t>
      </w:r>
      <w:r>
        <w:rPr>
          <w:rFonts w:ascii="Times New Roman" w:hAnsi="Times New Roman" w:cs="Times New Roman"/>
          <w:sz w:val="24"/>
          <w:szCs w:val="24"/>
          <w:lang w:val="x-none"/>
        </w:rPr>
        <w:t>а от датата на влизане в сила на Договора за присъединяване на Република България към Европейския съюз.</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21. С тази наредба се въвеждат изискванията на Директива 2001/13/ЕО от 26 </w:t>
      </w:r>
      <w:r>
        <w:rPr>
          <w:rFonts w:ascii="Times New Roman" w:hAnsi="Times New Roman" w:cs="Times New Roman"/>
          <w:sz w:val="24"/>
          <w:szCs w:val="24"/>
          <w:lang w:val="x-none"/>
        </w:rPr>
        <w:lastRenderedPageBreak/>
        <w:t xml:space="preserve">февруари 2001 г., с която се изменя и допълва Директива 95/18/ЕС от 19 юни </w:t>
      </w:r>
      <w:r>
        <w:rPr>
          <w:rFonts w:ascii="Times New Roman" w:hAnsi="Times New Roman" w:cs="Times New Roman"/>
          <w:sz w:val="24"/>
          <w:szCs w:val="24"/>
          <w:lang w:val="x-none"/>
        </w:rPr>
        <w:t>1995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изменение и допълнение на Наредба № 42 от 2001 г. за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лицензиране на железопътни предприятия за превоз на пътници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и/или товари и на лицата, издаващи сертификат за безопасност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11 от 2012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15. Навсякъде думите "министърът/министъра на транспорта" и "Министерство на транспорта" да се заменят съответно с "министърът/министъра на транспорта, информационните технологии и</w:t>
      </w:r>
      <w:r>
        <w:rPr>
          <w:rFonts w:ascii="Times New Roman" w:hAnsi="Times New Roman" w:cs="Times New Roman"/>
          <w:sz w:val="24"/>
          <w:szCs w:val="24"/>
          <w:lang w:val="x-none"/>
        </w:rPr>
        <w:t xml:space="preserve"> съобщенията" и "Министерство на транспорта, информационните технологии и съобщенията".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изменение и допълнение на Наредба № 42 от 2001 г. за</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лицензиране на железопътни предприятия за превоз на пътници и/или товар</w:t>
      </w:r>
      <w:r>
        <w:rPr>
          <w:rFonts w:ascii="Times New Roman" w:hAnsi="Times New Roman" w:cs="Times New Roman"/>
          <w:sz w:val="24"/>
          <w:szCs w:val="24"/>
          <w:lang w:val="x-none"/>
        </w:rPr>
        <w:t>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31 от 2016 г.)</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8. Тази наредба въвежда разпоредби на Директива 2012/34/ЕС на Европейския парламент и на Съвета от 21 ноември 2012 г. за създаване на единно европейско железопътно пространство.</w:t>
      </w:r>
    </w:p>
    <w:p w:rsidR="00000000" w:rsidRDefault="00EB6A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ал. 4, т. 1 </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11 от 2012 г.) </w:t>
      </w:r>
    </w:p>
    <w:p w:rsidR="00000000" w:rsidRDefault="00806DB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6607810" cy="4102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7810" cy="4102735"/>
                    </a:xfrm>
                    <a:prstGeom prst="rect">
                      <a:avLst/>
                    </a:prstGeom>
                    <a:noFill/>
                    <a:ln>
                      <a:noFill/>
                    </a:ln>
                  </pic:spPr>
                </pic:pic>
              </a:graphicData>
            </a:graphic>
          </wp:inline>
        </w:drawing>
      </w:r>
    </w:p>
    <w:p w:rsidR="00000000" w:rsidRDefault="00EB6A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1а</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ал. 4, т. 1, буква "а", буква "б"</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97 от 2005 г.,</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                                                    из</w:t>
      </w:r>
      <w:r>
        <w:rPr>
          <w:rFonts w:ascii="Courier New" w:hAnsi="Courier New" w:cs="Courier New"/>
          <w:sz w:val="20"/>
          <w:szCs w:val="20"/>
          <w:lang w:val="x-none"/>
        </w:rPr>
        <w:t>м., бр. 31 от 2016 г.,</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доп., </w:t>
      </w:r>
      <w:r>
        <w:rPr>
          <w:rFonts w:ascii="Times New Roman" w:hAnsi="Times New Roman" w:cs="Times New Roman"/>
          <w:sz w:val="24"/>
          <w:szCs w:val="24"/>
          <w:lang w:val="x-none"/>
        </w:rPr>
        <w:t>бр. 70 от 2019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030" w:type="dxa"/>
            <w:tcBorders>
              <w:top w:val="nil"/>
              <w:left w:val="nil"/>
              <w:bottom w:val="nil"/>
              <w:right w:val="nil"/>
            </w:tcBorders>
            <w:vAlign w:val="center"/>
          </w:tcPr>
          <w:p w:rsidR="00000000" w:rsidRDefault="00806DB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drawing>
                <wp:inline distT="0" distB="0" distL="0" distR="0">
                  <wp:extent cx="1144905"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905" cy="787400"/>
                          </a:xfrm>
                          <a:prstGeom prst="rect">
                            <a:avLst/>
                          </a:prstGeom>
                          <a:noFill/>
                          <a:ln>
                            <a:noFill/>
                          </a:ln>
                        </pic:spPr>
                      </pic:pic>
                    </a:graphicData>
                  </a:graphic>
                </wp:inline>
              </w:drawing>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07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985"/>
              <w:gridCol w:w="6090"/>
            </w:tblGrid>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LICENCE INFORMATION FOR THE PERFORMANCE OF RAIL TRANSPORT SERVICES</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ИНФОРМАЦИЯ ОТНОСНО ЛИЦЕНЗИЯТА ЗА ИЗПЪЛНЕНИЕ НА </w:t>
                  </w:r>
                  <w:r>
                    <w:rPr>
                      <w:rFonts w:ascii="Times New Roman" w:hAnsi="Times New Roman" w:cs="Times New Roman"/>
                      <w:sz w:val="24"/>
                      <w:szCs w:val="24"/>
                      <w:lang w:val="x-none"/>
                    </w:rPr>
                    <w:t>ЖЕЛЕЗОПЪТНИ ТРАНСПОРТНИ УСЛУГИ</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Within the Union and the European Economic Area according to Directive 2012/34/EU and the relevant national legislation.</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рамките на ЕС и на Европейското икономическо пространство, в съответствие с Директива 2012/34/ЕС и </w:t>
                  </w:r>
                  <w:r>
                    <w:rPr>
                      <w:rFonts w:ascii="Times New Roman" w:hAnsi="Times New Roman" w:cs="Times New Roman"/>
                      <w:sz w:val="24"/>
                      <w:szCs w:val="24"/>
                      <w:lang w:val="x-none"/>
                    </w:rPr>
                    <w:t>съответното национално законодателство.</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Licence-issuing State/Държава, издаваща лицензията</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Issuing State: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New licence     Amended licence</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Издаваща държава: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 лицензия        Изменена лицензия</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National licence: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Decision identification </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Национален номер на лицензията: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Данни за решението </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Applicable legislation</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Приложимо законодателство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Licensing authority: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Лицензиращ орган: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Postal address: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адрес: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Post Code and city: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Е-mail:</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код и град: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w:t>
                  </w:r>
                  <w:r>
                    <w:rPr>
                      <w:rFonts w:ascii="Times New Roman" w:hAnsi="Times New Roman" w:cs="Times New Roman"/>
                      <w:sz w:val="24"/>
                      <w:szCs w:val="24"/>
                      <w:lang w:val="x-none"/>
                    </w:rPr>
                    <w:t xml:space="preserve">лектронна поща: </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2. Licence holder/Притежател на лицензията</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Railway undertaking: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Phone No: </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Железопътно предприятие: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Телефон: </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Postal address: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адрес: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Post code and city: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Е-mail: </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код и град: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Електронна поща: </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Registration No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VAT No </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Регистрационен №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ДДС № </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Validity/Срок на валидност</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Valid from: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Temporary licence: YES/ДА  NO/НЕ</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Валидно от: </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Временна лицензия:</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Type of services/</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 на услугите:</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If yes: valid until</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freight/превоз на то</w:t>
                  </w:r>
                  <w:r>
                    <w:rPr>
                      <w:rFonts w:ascii="Times New Roman" w:hAnsi="Times New Roman" w:cs="Times New Roman"/>
                      <w:sz w:val="24"/>
                      <w:szCs w:val="24"/>
                      <w:lang w:val="x-none"/>
                    </w:rPr>
                    <w:t>вари</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passenger/превоз на пътници </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traction only/само локомотивна тяга</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Ако лицензията е временна, тя е валидна до</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Suspended on</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Revoked on</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Действието на лицензията е спряно на</w:t>
                  </w: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Лицензията е отнета на</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Amendments/Изменения</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Amended on/Лицензията</w:t>
                  </w:r>
                  <w:r>
                    <w:rPr>
                      <w:rFonts w:ascii="Times New Roman" w:hAnsi="Times New Roman" w:cs="Times New Roman"/>
                      <w:sz w:val="24"/>
                      <w:szCs w:val="24"/>
                      <w:lang w:val="x-none"/>
                    </w:rPr>
                    <w:t xml:space="preserve"> е изменена на:</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Description of amendment:</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Описание на изменението: </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Conditions and obligations/Условия и задължения</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The licence shall be </w:t>
                  </w:r>
                  <w:r>
                    <w:rPr>
                      <w:rFonts w:ascii="Times New Roman" w:hAnsi="Times New Roman" w:cs="Times New Roman"/>
                      <w:sz w:val="24"/>
                      <w:szCs w:val="24"/>
                      <w:lang w:val="x-none"/>
                    </w:rPr>
                    <w:t>withdrawn and the rights pursuant thereto shall be cancelled in case of breach of the provisions under art. 42 and art. 118 of the Railway Transport Act.</w:t>
                  </w: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Лицензията ще бъде отнемана и правата, произтичащи от нея, ще бъдат отказвани, в случай на неспазване</w:t>
                  </w:r>
                  <w:r>
                    <w:rPr>
                      <w:rFonts w:ascii="Times New Roman" w:hAnsi="Times New Roman" w:cs="Times New Roman"/>
                      <w:sz w:val="24"/>
                      <w:szCs w:val="24"/>
                      <w:lang w:val="x-none"/>
                    </w:rPr>
                    <w:t xml:space="preserve"> на разпоредбите, произтичащи от чл. 42 и чл. 118 на Закона за железопътния транспорт.</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Date/Дата Signature/Подпис</w:t>
                  </w:r>
                </w:p>
              </w:tc>
            </w:tr>
            <w:tr w:rsidR="00000000">
              <w:trPr>
                <w:tblCellSpacing w:w="0" w:type="dxa"/>
              </w:trPr>
              <w:tc>
                <w:tcPr>
                  <w:tcW w:w="5955"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6060" w:type="dxa"/>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Name/Име </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EC licence-notification No </w:t>
                  </w:r>
                </w:p>
              </w:tc>
            </w:tr>
            <w:tr w:rsidR="00000000">
              <w:trPr>
                <w:tblCellSpacing w:w="0" w:type="dxa"/>
              </w:trPr>
              <w:tc>
                <w:tcPr>
                  <w:tcW w:w="12015" w:type="dxa"/>
                  <w:gridSpan w:val="2"/>
                  <w:tcBorders>
                    <w:top w:val="single" w:sz="6" w:space="0" w:color="A0A0A0"/>
                    <w:left w:val="single" w:sz="6" w:space="0" w:color="A0A0A0"/>
                    <w:bottom w:val="single" w:sz="6" w:space="0" w:color="F0F0F0"/>
                    <w:right w:val="single" w:sz="6" w:space="0" w:color="F0F0F0"/>
                  </w:tcBorders>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ЕО нотификационен номер на лицензията:</w:t>
                  </w:r>
                </w:p>
              </w:tc>
            </w:tr>
          </w:tbl>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EB6A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w:t>
      </w:r>
      <w:r>
        <w:rPr>
          <w:rFonts w:ascii="Courier New" w:hAnsi="Courier New" w:cs="Courier New"/>
          <w:b/>
          <w:bCs/>
          <w:sz w:val="20"/>
          <w:szCs w:val="20"/>
          <w:lang w:val="x-none"/>
        </w:rPr>
        <w:t xml:space="preserve">                                              Приложение № 1б</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9а, ал. 2 </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(Ново - ДВ, бр. 97 от 2005 г.,</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изм., бр. 95 от 2006 г.,</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 xml:space="preserve">                                                          бр. 70 от 2019 г.</w:t>
      </w:r>
      <w:r>
        <w:rPr>
          <w:rFonts w:ascii="Courier New" w:hAnsi="Courier New" w:cs="Courier New"/>
          <w:sz w:val="20"/>
          <w:szCs w:val="20"/>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2285" w:type="dxa"/>
            <w:tcBorders>
              <w:top w:val="nil"/>
              <w:left w:val="nil"/>
              <w:bottom w:val="nil"/>
              <w:right w:val="nil"/>
            </w:tcBorders>
            <w:vAlign w:val="center"/>
          </w:tcPr>
          <w:tbl>
            <w:tblPr>
              <w:tblW w:w="0" w:type="auto"/>
              <w:jc w:val="center"/>
              <w:tblCellSpacing w:w="0" w:type="dxa"/>
              <w:tblLayout w:type="fixed"/>
              <w:tblCellMar>
                <w:left w:w="0" w:type="dxa"/>
                <w:right w:w="0" w:type="dxa"/>
              </w:tblCellMar>
              <w:tblLook w:val="0000" w:firstRow="0" w:lastRow="0" w:firstColumn="0" w:lastColumn="0" w:noHBand="0" w:noVBand="0"/>
            </w:tblPr>
            <w:tblGrid>
              <w:gridCol w:w="2955"/>
              <w:gridCol w:w="2340"/>
              <w:gridCol w:w="2535"/>
              <w:gridCol w:w="4470"/>
            </w:tblGrid>
            <w:tr w:rsidR="00000000">
              <w:trPr>
                <w:tblCellSpacing w:w="0" w:type="dxa"/>
                <w:jc w:val="center"/>
              </w:trPr>
              <w:tc>
                <w:tcPr>
                  <w:tcW w:w="2955" w:type="dxa"/>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806DB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noProof/>
                      <w:sz w:val="24"/>
                      <w:szCs w:val="24"/>
                    </w:rPr>
                    <w:drawing>
                      <wp:inline distT="0" distB="0" distL="0" distR="0">
                        <wp:extent cx="1121410" cy="8743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874395"/>
                                </a:xfrm>
                                <a:prstGeom prst="rect">
                                  <a:avLst/>
                                </a:prstGeom>
                                <a:noFill/>
                                <a:ln>
                                  <a:noFill/>
                                </a:ln>
                              </pic:spPr>
                            </pic:pic>
                          </a:graphicData>
                        </a:graphic>
                      </wp:inline>
                    </w:drawing>
                  </w:r>
                </w:p>
              </w:tc>
              <w:tc>
                <w:tcPr>
                  <w:tcW w:w="9345" w:type="dxa"/>
                  <w:gridSpan w:val="3"/>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jc w:val="center"/>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LICENCE / Лиценз</w:t>
                  </w:r>
                </w:p>
                <w:p w:rsidR="00000000" w:rsidRDefault="00EB6AD4">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Insurance Annex №/Приложение № </w:t>
                  </w:r>
                </w:p>
                <w:p w:rsidR="00000000" w:rsidRDefault="00EB6AD4">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Financial cover for liability/Финансово</w:t>
                  </w:r>
                </w:p>
                <w:p w:rsidR="00000000" w:rsidRDefault="00EB6AD4">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обезпечаван</w:t>
                  </w:r>
                  <w:r>
                    <w:rPr>
                      <w:rFonts w:ascii="Times New Roman" w:hAnsi="Times New Roman" w:cs="Times New Roman"/>
                      <w:sz w:val="24"/>
                      <w:szCs w:val="24"/>
                      <w:lang w:val="x-none"/>
                    </w:rPr>
                    <w:t>е на гражданска отговорност</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Licence issuing State/Държава, издаваща Лиценза</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Issuing state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Licensing authority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Лицензираща държава</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Лицензиращ орган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National licence No</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Decision identification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Национален лиценз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Данни за решението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Applicable legislation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Приложимо законодателство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Licence holder/Притежател на Лиценза</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Railway undertaking</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железопътно предприятие</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Registration No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VAT No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Регистрационен №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ДДС №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Licensing authority approving financial cover (if other than licensing authority in 1)/Лицензиращ орган, одобряващ финансовото обезпечаване (ако е различен от органа по т. 1)</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Licensing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Phone No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authority </w:t>
                  </w:r>
                  <w:r>
                    <w:rPr>
                      <w:rFonts w:ascii="Times New Roman" w:hAnsi="Times New Roman" w:cs="Times New Roman"/>
                      <w:sz w:val="24"/>
                      <w:szCs w:val="24"/>
                      <w:lang w:val="x-none"/>
                    </w:rPr>
                    <w:t xml:space="preserve">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Телефон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Лицензиращ орган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Postal address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Facsimile No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адрес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Факс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Post code and city</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E-mail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Пощенски код и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град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State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Applicable legislation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Държава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Приложимо законодателство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Financial cover for liability/Финансо</w:t>
                  </w:r>
                  <w:r>
                    <w:rPr>
                      <w:rFonts w:ascii="Times New Roman" w:hAnsi="Times New Roman" w:cs="Times New Roman"/>
                      <w:sz w:val="24"/>
                      <w:szCs w:val="24"/>
                      <w:lang w:val="x-none"/>
                    </w:rPr>
                    <w:t>во обезпечаване на гражданската отговорност</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Financial cover,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Equivalent arrangements (short description)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Amount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Финансова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Еквивалентни мерки (кратко описание)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застраховка,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стойност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Geographical coverage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Географско покритие на застраховката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Valid from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Valid until                                 </w:t>
                  </w:r>
                </w:p>
              </w:tc>
            </w:tr>
            <w:tr w:rsidR="00000000">
              <w:trPr>
                <w:tblCellSpacing w:w="0" w:type="dxa"/>
                <w:jc w:val="center"/>
              </w:trPr>
              <w:tc>
                <w:tcPr>
                  <w:tcW w:w="529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Валидна от        </w:t>
                  </w:r>
                </w:p>
              </w:tc>
              <w:tc>
                <w:tcPr>
                  <w:tcW w:w="700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Валидна до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Conditions and obligations/Условия и задължения</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National conditions according to Articles 10(2) and/or 12 of Directive</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95/18/EC should be mentioned here, or reference should be given to where</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documentation is available.</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Условията съгласно чл</w:t>
                  </w:r>
                  <w:r>
                    <w:rPr>
                      <w:rFonts w:ascii="Times New Roman" w:hAnsi="Times New Roman" w:cs="Times New Roman"/>
                      <w:sz w:val="24"/>
                      <w:szCs w:val="24"/>
                      <w:lang w:val="x-none"/>
                    </w:rPr>
                    <w:t>. 10(2) и/или 12 на Директива 95/18/ЕС следва да се</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цитират тук или следва да се направи препратка към източника за наличност на</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документацията.</w:t>
                  </w:r>
                </w:p>
              </w:tc>
            </w:tr>
            <w:tr w:rsidR="00000000">
              <w:trPr>
                <w:tblCellSpacing w:w="0" w:type="dxa"/>
                <w:jc w:val="center"/>
              </w:trPr>
              <w:tc>
                <w:tcPr>
                  <w:tcW w:w="2955" w:type="dxa"/>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7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70" w:type="dxa"/>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955" w:type="dxa"/>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7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70" w:type="dxa"/>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Date/Дата Signature/Подпис  </w:t>
                  </w:r>
                </w:p>
              </w:tc>
            </w:tr>
            <w:tr w:rsidR="00000000">
              <w:trPr>
                <w:tblCellSpacing w:w="0" w:type="dxa"/>
                <w:jc w:val="center"/>
              </w:trPr>
              <w:tc>
                <w:tcPr>
                  <w:tcW w:w="2955" w:type="dxa"/>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7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70" w:type="dxa"/>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Name                        </w:t>
                  </w:r>
                </w:p>
              </w:tc>
            </w:tr>
            <w:tr w:rsidR="00000000">
              <w:trPr>
                <w:tblCellSpacing w:w="0" w:type="dxa"/>
                <w:jc w:val="center"/>
              </w:trPr>
              <w:tc>
                <w:tcPr>
                  <w:tcW w:w="2955" w:type="dxa"/>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875" w:type="dxa"/>
                  <w:gridSpan w:val="2"/>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70" w:type="dxa"/>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Име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EC licence-notification No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ЕС Лиценз - справочен №                            </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Concerning licence to perform rail transport services within the European</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Union and the European Economic Area according to directive 95/18</w:t>
                  </w:r>
                  <w:r>
                    <w:rPr>
                      <w:rFonts w:ascii="Times New Roman" w:hAnsi="Times New Roman" w:cs="Times New Roman"/>
                      <w:sz w:val="24"/>
                      <w:szCs w:val="24"/>
                      <w:lang w:val="x-none"/>
                    </w:rPr>
                    <w:t>/EC, as</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amended by directive 2001/1 3/EC and the relevant national legislation.</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Отнасящ се до лиценза за извършване на железопътни транспортни услуги в</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рамките на ЕС и Европейската икономическа зона, съгласно Директива 95/18/ЕС,</w:t>
                  </w:r>
                </w:p>
              </w:tc>
            </w:tr>
            <w:tr w:rsidR="00000000">
              <w:trPr>
                <w:tblCellSpacing w:w="0" w:type="dxa"/>
                <w:jc w:val="center"/>
              </w:trPr>
              <w:tc>
                <w:tcPr>
                  <w:tcW w:w="12300" w:type="dxa"/>
                  <w:gridSpan w:val="4"/>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изменена с Директив</w:t>
                  </w:r>
                  <w:r>
                    <w:rPr>
                      <w:rFonts w:ascii="Times New Roman" w:hAnsi="Times New Roman" w:cs="Times New Roman"/>
                      <w:sz w:val="24"/>
                      <w:szCs w:val="24"/>
                      <w:lang w:val="x-none"/>
                    </w:rPr>
                    <w:t>а 2001/13/ЕС и съответното законодателство.</w:t>
                  </w:r>
                </w:p>
              </w:tc>
            </w:tr>
            <w:tr w:rsidR="00000000">
              <w:trPr>
                <w:tblCellSpacing w:w="0" w:type="dxa"/>
                <w:jc w:val="center"/>
              </w:trPr>
              <w:tc>
                <w:tcPr>
                  <w:tcW w:w="2955" w:type="dxa"/>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35" w:type="dxa"/>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70" w:type="dxa"/>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2955" w:type="dxa"/>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535" w:type="dxa"/>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470" w:type="dxa"/>
                  <w:vAlign w:val="center"/>
                </w:tcPr>
                <w:p w:rsidR="00000000" w:rsidRDefault="00EB6AD4">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EB6AD4">
            <w:pPr>
              <w:widowControl w:val="0"/>
              <w:autoSpaceDE w:val="0"/>
              <w:autoSpaceDN w:val="0"/>
              <w:adjustRightInd w:val="0"/>
              <w:spacing w:after="0" w:line="240" w:lineRule="auto"/>
              <w:jc w:val="center"/>
              <w:rPr>
                <w:rFonts w:ascii="Courier New" w:hAnsi="Courier New" w:cs="Courier New"/>
                <w:sz w:val="20"/>
                <w:szCs w:val="20"/>
                <w:lang w:val="x-none"/>
              </w:rPr>
            </w:pPr>
          </w:p>
        </w:tc>
      </w:tr>
    </w:tbl>
    <w:p w:rsidR="00000000" w:rsidRDefault="00EB6A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4, ал. 4, т. 2 </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11 от 2012 г.,</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Times New Roman" w:hAnsi="Times New Roman" w:cs="Times New Roman"/>
          <w:sz w:val="24"/>
          <w:szCs w:val="24"/>
          <w:lang w:val="x-none"/>
        </w:rPr>
        <w:t xml:space="preserve">                                                          бр. 70 от 2019 г.</w:t>
      </w:r>
      <w:r>
        <w:rPr>
          <w:rFonts w:ascii="Courier New" w:hAnsi="Courier New" w:cs="Courier New"/>
          <w:sz w:val="20"/>
          <w:szCs w:val="20"/>
          <w:lang w:val="x-none"/>
        </w:rPr>
        <w:t xml:space="preserve"> ) </w:t>
      </w:r>
    </w:p>
    <w:p w:rsidR="00000000" w:rsidRDefault="00806DB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6726555" cy="4102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6555" cy="4102735"/>
                    </a:xfrm>
                    <a:prstGeom prst="rect">
                      <a:avLst/>
                    </a:prstGeom>
                    <a:noFill/>
                    <a:ln>
                      <a:noFill/>
                    </a:ln>
                  </pic:spPr>
                </pic:pic>
              </a:graphicData>
            </a:graphic>
          </wp:inline>
        </w:drawing>
      </w:r>
    </w:p>
    <w:p w:rsidR="00000000" w:rsidRDefault="00EB6A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3</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9, ал. 3 </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(Изм. - ДВ, бр. 95 от 2006 г.,</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бр. 11 от 2012 г.,</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отм., </w:t>
      </w:r>
      <w:r>
        <w:rPr>
          <w:rFonts w:ascii="Times New Roman" w:hAnsi="Times New Roman" w:cs="Times New Roman"/>
          <w:sz w:val="24"/>
          <w:szCs w:val="24"/>
          <w:lang w:val="x-none"/>
        </w:rPr>
        <w:t>бр. 70 от 2019 г.</w:t>
      </w:r>
      <w:r>
        <w:rPr>
          <w:rFonts w:ascii="Courier New" w:hAnsi="Courier New" w:cs="Courier New"/>
          <w:sz w:val="20"/>
          <w:szCs w:val="20"/>
          <w:lang w:val="x-none"/>
        </w:rPr>
        <w:t xml:space="preserve"> )</w:t>
      </w:r>
    </w:p>
    <w:p w:rsidR="00000000" w:rsidRDefault="00EB6A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ал. 4, т. 1 </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(Отм. - ДВ, бр. 11 от 2012 г.) </w:t>
      </w:r>
    </w:p>
    <w:p w:rsidR="00000000" w:rsidRDefault="00EB6A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17, ал. 4, т. 2 </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w:t>
      </w:r>
      <w:r>
        <w:rPr>
          <w:rFonts w:ascii="Courier New" w:hAnsi="Courier New" w:cs="Courier New"/>
          <w:sz w:val="20"/>
          <w:szCs w:val="20"/>
          <w:lang w:val="x-none"/>
        </w:rPr>
        <w:t xml:space="preserve">тм. - ДВ, бр. 11 от 2012 г.) </w:t>
      </w:r>
    </w:p>
    <w:p w:rsidR="00000000" w:rsidRDefault="00EB6A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6</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ал. 4, т. 1 </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11 от</w:t>
      </w:r>
      <w:r>
        <w:rPr>
          <w:rFonts w:ascii="Courier New" w:hAnsi="Courier New" w:cs="Courier New"/>
          <w:sz w:val="20"/>
          <w:szCs w:val="20"/>
          <w:lang w:val="x-none"/>
        </w:rPr>
        <w:t xml:space="preserve"> 2012 г.) </w:t>
      </w:r>
    </w:p>
    <w:p w:rsidR="00000000" w:rsidRDefault="00EB6AD4">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7</w:t>
      </w:r>
    </w:p>
    <w:p w:rsidR="00000000"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30, ал. 4, т. 2 </w:t>
      </w:r>
    </w:p>
    <w:p w:rsidR="00EB6AD4" w:rsidRDefault="00EB6AD4">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(Отм. - ДВ, бр. 11 от 2012 г.)</w:t>
      </w:r>
      <w:bookmarkStart w:id="1" w:name="to_paragraph_id29545962"/>
      <w:bookmarkEnd w:id="1"/>
    </w:p>
    <w:sectPr w:rsidR="00EB6AD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B7"/>
    <w:rsid w:val="00806DB7"/>
    <w:rsid w:val="00EB6A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5837</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2</cp:revision>
  <dcterms:created xsi:type="dcterms:W3CDTF">2019-09-09T11:02:00Z</dcterms:created>
  <dcterms:modified xsi:type="dcterms:W3CDTF">2019-09-09T11:02:00Z</dcterms:modified>
</cp:coreProperties>
</file>